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C97E3">
      <w:pPr>
        <w:spacing w:line="579" w:lineRule="exact"/>
        <w:rPr>
          <w:rFonts w:hint="eastAsia" w:ascii="方正黑体_GBK" w:hAnsi="方正黑体_GBK" w:eastAsia="方正黑体_GBK" w:cs="方正黑体_GBK"/>
          <w:sz w:val="34"/>
          <w:szCs w:val="34"/>
          <w:lang w:eastAsia="zh-CN"/>
        </w:rPr>
      </w:pPr>
      <w:bookmarkStart w:id="0" w:name="_GoBack"/>
      <w:bookmarkEnd w:id="0"/>
      <w:r>
        <w:rPr>
          <w:rFonts w:hint="eastAsia" w:ascii="方正黑体_GBK" w:hAnsi="方正黑体_GBK" w:eastAsia="方正黑体_GBK" w:cs="方正黑体_GBK"/>
          <w:sz w:val="34"/>
          <w:szCs w:val="34"/>
        </w:rPr>
        <w:t>附件</w:t>
      </w:r>
      <w:r>
        <w:rPr>
          <w:rFonts w:hint="eastAsia" w:ascii="方正黑体_GBK" w:hAnsi="方正黑体_GBK" w:eastAsia="方正黑体_GBK" w:cs="方正黑体_GBK"/>
          <w:sz w:val="34"/>
          <w:szCs w:val="34"/>
          <w:lang w:val="en-US" w:eastAsia="zh-CN"/>
        </w:rPr>
        <w:t>3</w:t>
      </w:r>
    </w:p>
    <w:p w14:paraId="40048949">
      <w:pPr>
        <w:spacing w:before="171" w:line="211" w:lineRule="auto"/>
        <w:ind w:right="-496" w:rightChars="-236"/>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湖南蓉园集团有限公司公开</w:t>
      </w:r>
      <w:r>
        <w:rPr>
          <w:rFonts w:hint="eastAsia" w:ascii="方正小标宋简体" w:hAnsi="方正小标宋简体" w:eastAsia="方正小标宋简体" w:cs="方正小标宋简体"/>
          <w:sz w:val="40"/>
          <w:szCs w:val="40"/>
        </w:rPr>
        <w:t>招聘</w:t>
      </w:r>
      <w:r>
        <w:rPr>
          <w:rFonts w:hint="eastAsia" w:ascii="方正小标宋简体" w:hAnsi="方正小标宋简体" w:eastAsia="方正小标宋简体" w:cs="方正小标宋简体"/>
          <w:sz w:val="40"/>
          <w:szCs w:val="40"/>
          <w:lang w:val="en-US" w:eastAsia="zh-CN"/>
        </w:rPr>
        <w:t>岗位</w:t>
      </w:r>
      <w:r>
        <w:rPr>
          <w:rFonts w:hint="eastAsia" w:ascii="方正小标宋简体" w:hAnsi="方正小标宋简体" w:eastAsia="方正小标宋简体" w:cs="方正小标宋简体"/>
          <w:sz w:val="40"/>
          <w:szCs w:val="40"/>
        </w:rPr>
        <w:t>任职资格和岗位职责</w:t>
      </w:r>
    </w:p>
    <w:tbl>
      <w:tblPr>
        <w:tblStyle w:val="8"/>
        <w:tblW w:w="15419" w:type="dxa"/>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889"/>
        <w:gridCol w:w="5807"/>
        <w:gridCol w:w="7400"/>
      </w:tblGrid>
      <w:tr w14:paraId="4980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trPr>
        <w:tc>
          <w:tcPr>
            <w:tcW w:w="1323" w:type="dxa"/>
            <w:shd w:val="clear" w:color="auto" w:fill="auto"/>
            <w:vAlign w:val="center"/>
          </w:tcPr>
          <w:p w14:paraId="0A11856C">
            <w:pPr>
              <w:kinsoku w:val="0"/>
              <w:autoSpaceDE w:val="0"/>
              <w:autoSpaceDN w:val="0"/>
              <w:adjustRightInd w:val="0"/>
              <w:snapToGrid w:val="0"/>
              <w:spacing w:before="62" w:line="340" w:lineRule="exact"/>
              <w:jc w:val="center"/>
              <w:textAlignment w:val="baseline"/>
              <w:rPr>
                <w:rFonts w:hint="eastAsia" w:ascii="仿宋" w:hAnsi="仿宋" w:eastAsia="仿宋" w:cs="仿宋"/>
                <w:b/>
                <w:bCs/>
                <w:snapToGrid w:val="0"/>
                <w:color w:val="000000"/>
                <w:kern w:val="0"/>
                <w:sz w:val="24"/>
                <w:szCs w:val="24"/>
                <w:lang w:val="en-US" w:eastAsia="zh-CN" w:bidi="ar-SA"/>
              </w:rPr>
            </w:pPr>
            <w:r>
              <w:rPr>
                <w:rFonts w:hint="eastAsia" w:ascii="仿宋" w:hAnsi="仿宋" w:eastAsia="仿宋" w:cs="仿宋"/>
                <w:b/>
                <w:bCs/>
                <w:spacing w:val="5"/>
                <w:sz w:val="24"/>
              </w:rPr>
              <w:t>岗位</w:t>
            </w:r>
            <w:r>
              <w:rPr>
                <w:rFonts w:hint="eastAsia" w:ascii="仿宋" w:hAnsi="仿宋" w:eastAsia="仿宋" w:cs="仿宋"/>
                <w:b/>
                <w:bCs/>
                <w:spacing w:val="4"/>
                <w:sz w:val="24"/>
              </w:rPr>
              <w:t>名称</w:t>
            </w:r>
          </w:p>
        </w:tc>
        <w:tc>
          <w:tcPr>
            <w:tcW w:w="889" w:type="dxa"/>
            <w:shd w:val="clear" w:color="auto" w:fill="auto"/>
            <w:vAlign w:val="center"/>
          </w:tcPr>
          <w:p w14:paraId="556EE6B7">
            <w:pPr>
              <w:kinsoku w:val="0"/>
              <w:autoSpaceDE w:val="0"/>
              <w:autoSpaceDN w:val="0"/>
              <w:adjustRightInd w:val="0"/>
              <w:snapToGrid w:val="0"/>
              <w:spacing w:line="340" w:lineRule="exact"/>
              <w:jc w:val="center"/>
              <w:textAlignment w:val="baseline"/>
              <w:rPr>
                <w:rFonts w:hint="eastAsia" w:ascii="仿宋" w:hAnsi="仿宋" w:eastAsia="仿宋" w:cs="仿宋"/>
                <w:b/>
                <w:bCs/>
                <w:kern w:val="2"/>
                <w:sz w:val="21"/>
                <w:szCs w:val="24"/>
                <w:lang w:val="en-US" w:eastAsia="zh-CN" w:bidi="ar-SA"/>
              </w:rPr>
            </w:pPr>
            <w:r>
              <w:rPr>
                <w:rFonts w:hint="eastAsia" w:ascii="仿宋" w:hAnsi="仿宋" w:eastAsia="仿宋" w:cs="仿宋"/>
                <w:b/>
                <w:bCs/>
                <w:spacing w:val="4"/>
                <w:sz w:val="24"/>
              </w:rPr>
              <w:t>人</w:t>
            </w:r>
            <w:r>
              <w:rPr>
                <w:rFonts w:hint="eastAsia" w:ascii="仿宋" w:hAnsi="仿宋" w:eastAsia="仿宋" w:cs="仿宋"/>
                <w:b/>
                <w:bCs/>
                <w:spacing w:val="3"/>
                <w:sz w:val="24"/>
              </w:rPr>
              <w:t>数</w:t>
            </w:r>
          </w:p>
        </w:tc>
        <w:tc>
          <w:tcPr>
            <w:tcW w:w="5807" w:type="dxa"/>
            <w:vAlign w:val="center"/>
          </w:tcPr>
          <w:p w14:paraId="1CBBB06D">
            <w:pPr>
              <w:kinsoku w:val="0"/>
              <w:autoSpaceDE w:val="0"/>
              <w:autoSpaceDN w:val="0"/>
              <w:adjustRightInd w:val="0"/>
              <w:snapToGrid w:val="0"/>
              <w:spacing w:before="62" w:line="340" w:lineRule="exact"/>
              <w:jc w:val="center"/>
              <w:textAlignment w:val="baseline"/>
              <w:rPr>
                <w:rFonts w:ascii="仿宋" w:hAnsi="仿宋" w:eastAsia="仿宋" w:cs="仿宋"/>
                <w:b/>
                <w:bCs/>
                <w:snapToGrid w:val="0"/>
                <w:color w:val="000000"/>
                <w:kern w:val="0"/>
                <w:sz w:val="24"/>
              </w:rPr>
            </w:pPr>
            <w:r>
              <w:rPr>
                <w:rFonts w:hint="eastAsia" w:ascii="仿宋" w:hAnsi="仿宋" w:eastAsia="仿宋" w:cs="仿宋"/>
                <w:b/>
                <w:bCs/>
                <w:spacing w:val="7"/>
                <w:sz w:val="24"/>
                <w:lang w:val="en-US" w:eastAsia="zh-CN"/>
              </w:rPr>
              <w:t>任职资格</w:t>
            </w:r>
          </w:p>
        </w:tc>
        <w:tc>
          <w:tcPr>
            <w:tcW w:w="7400" w:type="dxa"/>
            <w:vAlign w:val="center"/>
          </w:tcPr>
          <w:p w14:paraId="2BEBA9D1">
            <w:pPr>
              <w:widowControl/>
              <w:kinsoku w:val="0"/>
              <w:autoSpaceDE w:val="0"/>
              <w:autoSpaceDN w:val="0"/>
              <w:adjustRightInd w:val="0"/>
              <w:snapToGrid w:val="0"/>
              <w:spacing w:line="340" w:lineRule="exact"/>
              <w:jc w:val="center"/>
              <w:textAlignment w:val="baseline"/>
              <w:rPr>
                <w:rFonts w:ascii="仿宋" w:hAnsi="仿宋" w:eastAsia="仿宋" w:cs="仿宋"/>
                <w:b/>
                <w:bCs/>
                <w:snapToGrid w:val="0"/>
                <w:color w:val="000000"/>
                <w:kern w:val="0"/>
                <w:sz w:val="24"/>
              </w:rPr>
            </w:pPr>
            <w:r>
              <w:rPr>
                <w:rFonts w:hint="eastAsia" w:ascii="仿宋" w:hAnsi="仿宋" w:eastAsia="仿宋" w:cs="仿宋"/>
                <w:b/>
                <w:bCs/>
                <w:spacing w:val="7"/>
                <w:sz w:val="24"/>
              </w:rPr>
              <w:t>岗位</w:t>
            </w:r>
            <w:r>
              <w:rPr>
                <w:rFonts w:hint="eastAsia" w:ascii="仿宋" w:hAnsi="仿宋" w:eastAsia="仿宋" w:cs="仿宋"/>
                <w:b/>
                <w:bCs/>
                <w:spacing w:val="6"/>
                <w:sz w:val="24"/>
              </w:rPr>
              <w:t>职责</w:t>
            </w:r>
          </w:p>
        </w:tc>
      </w:tr>
      <w:tr w14:paraId="2301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shd w:val="clear" w:color="auto" w:fill="auto"/>
            <w:vAlign w:val="center"/>
          </w:tcPr>
          <w:p w14:paraId="528AB2B6">
            <w:pPr>
              <w:widowControl/>
              <w:kinsoku w:val="0"/>
              <w:autoSpaceDE w:val="0"/>
              <w:autoSpaceDN w:val="0"/>
              <w:adjustRightInd w:val="0"/>
              <w:snapToGrid w:val="0"/>
              <w:spacing w:line="380" w:lineRule="exact"/>
              <w:ind w:right="34"/>
              <w:jc w:val="center"/>
              <w:textAlignment w:val="baseline"/>
              <w:rPr>
                <w:rFonts w:hint="default" w:ascii="Times New Roman" w:hAnsi="Times New Roman" w:eastAsia="宋体" w:cs="Times New Roman"/>
                <w:szCs w:val="21"/>
              </w:rPr>
            </w:pPr>
            <w:r>
              <w:rPr>
                <w:rFonts w:hint="default" w:ascii="Times New Roman" w:hAnsi="Times New Roman" w:eastAsia="宋体" w:cs="Times New Roman"/>
                <w:szCs w:val="21"/>
              </w:rPr>
              <w:t>企业管理部战略投资岗</w:t>
            </w:r>
          </w:p>
          <w:p w14:paraId="1531BE26">
            <w:pPr>
              <w:widowControl/>
              <w:kinsoku w:val="0"/>
              <w:autoSpaceDE w:val="0"/>
              <w:autoSpaceDN w:val="0"/>
              <w:adjustRightInd w:val="0"/>
              <w:snapToGrid w:val="0"/>
              <w:spacing w:line="380" w:lineRule="exact"/>
              <w:ind w:right="34" w:rightChars="0"/>
              <w:jc w:val="center"/>
              <w:textAlignment w:val="baseline"/>
              <w:rPr>
                <w:rFonts w:hint="default" w:ascii="Times New Roman" w:hAnsi="Times New Roman" w:eastAsia="宋体" w:cs="Times New Roman"/>
                <w:kern w:val="2"/>
                <w:sz w:val="21"/>
                <w:szCs w:val="21"/>
                <w:lang w:val="en-US" w:eastAsia="zh-CN" w:bidi="ar-SA"/>
              </w:rPr>
            </w:pPr>
          </w:p>
        </w:tc>
        <w:tc>
          <w:tcPr>
            <w:tcW w:w="889" w:type="dxa"/>
            <w:shd w:val="clear" w:color="auto" w:fill="auto"/>
            <w:vAlign w:val="center"/>
          </w:tcPr>
          <w:p w14:paraId="405A8E14">
            <w:pPr>
              <w:widowControl/>
              <w:kinsoku w:val="0"/>
              <w:autoSpaceDE w:val="0"/>
              <w:autoSpaceDN w:val="0"/>
              <w:adjustRightInd w:val="0"/>
              <w:snapToGrid w:val="0"/>
              <w:spacing w:line="380" w:lineRule="exact"/>
              <w:ind w:right="34" w:rightChars="0"/>
              <w:jc w:val="center"/>
              <w:textAlignment w:val="baseline"/>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rPr>
              <w:t>1</w:t>
            </w:r>
          </w:p>
        </w:tc>
        <w:tc>
          <w:tcPr>
            <w:tcW w:w="5807" w:type="dxa"/>
            <w:vAlign w:val="center"/>
          </w:tcPr>
          <w:p w14:paraId="3FE3228E">
            <w:pPr>
              <w:widowControl/>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1.年龄在4</w:t>
            </w:r>
            <w:r>
              <w:rPr>
                <w:rFonts w:hint="default" w:ascii="Times New Roman" w:hAnsi="Times New Roman" w:cs="Times New Roman"/>
                <w:szCs w:val="21"/>
                <w:highlight w:val="none"/>
                <w:lang w:val="en-US" w:eastAsia="zh-CN"/>
              </w:rPr>
              <w:t>0</w:t>
            </w:r>
            <w:r>
              <w:rPr>
                <w:rFonts w:hint="default" w:ascii="Times New Roman" w:hAnsi="Times New Roman" w:eastAsia="宋体" w:cs="Times New Roman"/>
                <w:szCs w:val="21"/>
                <w:highlight w:val="none"/>
              </w:rPr>
              <w:t>周岁以下</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1985年12月1日以后出生</w:t>
            </w:r>
            <w:r>
              <w:rPr>
                <w:rFonts w:hint="default" w:ascii="Times New Roman" w:hAnsi="Times New Roman" w:cs="Times New Roman"/>
                <w:szCs w:val="21"/>
                <w:highlight w:val="none"/>
                <w:lang w:eastAsia="zh-CN"/>
              </w:rPr>
              <w:t>）</w:t>
            </w:r>
            <w:r>
              <w:rPr>
                <w:rFonts w:hint="default" w:ascii="Times New Roman" w:hAnsi="Times New Roman" w:eastAsia="宋体" w:cs="Times New Roman"/>
                <w:szCs w:val="21"/>
                <w:highlight w:val="none"/>
              </w:rPr>
              <w:t>；</w:t>
            </w:r>
          </w:p>
          <w:p w14:paraId="43779E7C">
            <w:pPr>
              <w:widowControl/>
              <w:rPr>
                <w:rFonts w:hint="eastAsia" w:ascii="Times New Roman" w:hAnsi="Times New Roman" w:eastAsia="宋体" w:cs="Times New Roman"/>
                <w:szCs w:val="21"/>
                <w:highlight w:val="none"/>
                <w:lang w:eastAsia="zh-CN"/>
              </w:rPr>
            </w:pPr>
            <w:r>
              <w:rPr>
                <w:rFonts w:hint="default" w:ascii="Times New Roman" w:hAnsi="Times New Roman" w:eastAsia="宋体" w:cs="Times New Roman"/>
                <w:szCs w:val="21"/>
                <w:highlight w:val="none"/>
              </w:rPr>
              <w:t>2.</w:t>
            </w:r>
            <w:r>
              <w:rPr>
                <w:rFonts w:hint="default" w:ascii="Times New Roman" w:hAnsi="Times New Roman" w:cs="Times New Roman"/>
                <w:szCs w:val="21"/>
                <w:highlight w:val="none"/>
                <w:lang w:val="en-US" w:eastAsia="zh-CN"/>
              </w:rPr>
              <w:t>本科</w:t>
            </w:r>
            <w:r>
              <w:rPr>
                <w:rFonts w:hint="default" w:ascii="Times New Roman" w:hAnsi="Times New Roman" w:eastAsia="宋体" w:cs="Times New Roman"/>
                <w:szCs w:val="21"/>
                <w:highlight w:val="none"/>
              </w:rPr>
              <w:t>及以上学历，财务、经济、金融、投资、酒店管理、工商管理、市场营销等相关专业，具有高级会计师、注册会计师、法律职业资格、特许金融分析师资格证书等优先</w:t>
            </w:r>
            <w:r>
              <w:rPr>
                <w:rFonts w:hint="eastAsia" w:cs="Times New Roman"/>
                <w:szCs w:val="21"/>
                <w:highlight w:val="none"/>
                <w:lang w:eastAsia="zh-CN"/>
              </w:rPr>
              <w:t>；</w:t>
            </w:r>
          </w:p>
          <w:p w14:paraId="249AC51D">
            <w:pPr>
              <w:widowControl/>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3.8年以上相关工作经验，至少有3年酒店行业投资、运营经验；</w:t>
            </w:r>
          </w:p>
          <w:p w14:paraId="463381B7">
            <w:pPr>
              <w:widowControl/>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4.具有较高的专业素质、较强文字综合、行业研究、经营分析、运营研究、沟通协调、团队合作及抗压能力，可独立撰写投资分析报告、可行性研究报告等；</w:t>
            </w:r>
          </w:p>
          <w:p w14:paraId="3BF40F31">
            <w:pPr>
              <w:widowControl/>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5.熟悉企业战略管理、投资管理、经营管理、改革改制、资本运作等。</w:t>
            </w:r>
          </w:p>
        </w:tc>
        <w:tc>
          <w:tcPr>
            <w:tcW w:w="7400" w:type="dxa"/>
            <w:shd w:val="clear" w:color="auto" w:fill="auto"/>
            <w:vAlign w:val="center"/>
          </w:tcPr>
          <w:p w14:paraId="02DFB890">
            <w:pPr>
              <w:keepNext w:val="0"/>
              <w:keepLines w:val="0"/>
              <w:pageBreakBefore w:val="0"/>
              <w:widowControl w:val="0"/>
              <w:kinsoku/>
              <w:wordWrap/>
              <w:overflowPunct/>
              <w:topLinePunct w:val="0"/>
              <w:autoSpaceDE/>
              <w:autoSpaceDN/>
              <w:bidi w:val="0"/>
              <w:adjustRightInd w:val="0"/>
              <w:snapToGrid w:val="0"/>
              <w:spacing w:before="158" w:beforeLines="50" w:line="300" w:lineRule="atLeas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1.负责组织拟定集团战略规划及落地实施；</w:t>
            </w:r>
          </w:p>
          <w:p w14:paraId="7F1A6BD0">
            <w:pPr>
              <w:adjustRightInd w:val="0"/>
              <w:snapToGrid w:val="0"/>
              <w:spacing w:line="300" w:lineRule="atLeast"/>
              <w:rPr>
                <w:rFonts w:hint="default" w:ascii="Times New Roman" w:hAnsi="Times New Roman" w:eastAsia="宋体" w:cs="Times New Roman"/>
                <w:szCs w:val="21"/>
              </w:rPr>
            </w:pPr>
            <w:r>
              <w:rPr>
                <w:rFonts w:hint="default" w:ascii="Times New Roman" w:hAnsi="Times New Roman" w:eastAsia="宋体" w:cs="Times New Roman"/>
                <w:szCs w:val="21"/>
              </w:rPr>
              <w:t>2.负责指导、审核、评估子公司的业务战略；</w:t>
            </w:r>
          </w:p>
          <w:p w14:paraId="4C2699DF">
            <w:pPr>
              <w:adjustRightInd w:val="0"/>
              <w:snapToGrid w:val="0"/>
              <w:spacing w:line="300" w:lineRule="atLeast"/>
              <w:rPr>
                <w:rFonts w:hint="default" w:ascii="Times New Roman" w:hAnsi="Times New Roman" w:eastAsia="宋体" w:cs="Times New Roman"/>
                <w:szCs w:val="21"/>
              </w:rPr>
            </w:pPr>
            <w:r>
              <w:rPr>
                <w:rFonts w:hint="default" w:ascii="Times New Roman" w:hAnsi="Times New Roman" w:eastAsia="宋体" w:cs="Times New Roman"/>
                <w:szCs w:val="21"/>
              </w:rPr>
              <w:t>3.负责组织开展宏观政策、区域、行业研究，撰写研究报告；</w:t>
            </w:r>
          </w:p>
          <w:p w14:paraId="3A3E2351">
            <w:pPr>
              <w:adjustRightInd w:val="0"/>
              <w:snapToGrid w:val="0"/>
              <w:spacing w:line="300" w:lineRule="atLeast"/>
              <w:rPr>
                <w:rFonts w:hint="default" w:ascii="Times New Roman" w:hAnsi="Times New Roman" w:eastAsia="宋体" w:cs="Times New Roman"/>
                <w:szCs w:val="21"/>
              </w:rPr>
            </w:pPr>
            <w:r>
              <w:rPr>
                <w:rFonts w:hint="default" w:ascii="Times New Roman" w:hAnsi="Times New Roman" w:eastAsia="宋体" w:cs="Times New Roman"/>
                <w:szCs w:val="21"/>
              </w:rPr>
              <w:t>4.负责组织拓展战略合作及投资机会；</w:t>
            </w:r>
          </w:p>
          <w:p w14:paraId="6F1A97F4">
            <w:pPr>
              <w:adjustRightInd w:val="0"/>
              <w:snapToGrid w:val="0"/>
              <w:spacing w:line="300" w:lineRule="atLeast"/>
              <w:rPr>
                <w:rFonts w:hint="default" w:ascii="Times New Roman" w:hAnsi="Times New Roman" w:eastAsia="宋体" w:cs="Times New Roman"/>
                <w:szCs w:val="21"/>
              </w:rPr>
            </w:pPr>
            <w:r>
              <w:rPr>
                <w:rFonts w:hint="default" w:ascii="Times New Roman" w:hAnsi="Times New Roman" w:eastAsia="宋体" w:cs="Times New Roman"/>
                <w:szCs w:val="21"/>
              </w:rPr>
              <w:t>5.负责组织投资项目的分析论证，投资方案、投资计划、投资预算制定及投资计划报批管理工作，并组织或推进实施；</w:t>
            </w:r>
          </w:p>
          <w:p w14:paraId="76F2B674">
            <w:pPr>
              <w:adjustRightInd w:val="0"/>
              <w:snapToGrid w:val="0"/>
              <w:spacing w:line="300" w:lineRule="atLeast"/>
              <w:rPr>
                <w:rFonts w:hint="default" w:ascii="Times New Roman" w:hAnsi="Times New Roman" w:eastAsia="宋体" w:cs="Times New Roman"/>
                <w:szCs w:val="21"/>
              </w:rPr>
            </w:pPr>
            <w:r>
              <w:rPr>
                <w:rFonts w:hint="default" w:ascii="Times New Roman" w:hAnsi="Times New Roman" w:eastAsia="宋体" w:cs="Times New Roman"/>
                <w:szCs w:val="21"/>
              </w:rPr>
              <w:t>6.负责组织集团投资管理工作，研究建立并完善投资管理体系；</w:t>
            </w:r>
          </w:p>
          <w:p w14:paraId="255BDE5B">
            <w:pPr>
              <w:adjustRightInd w:val="0"/>
              <w:snapToGrid w:val="0"/>
              <w:spacing w:line="300" w:lineRule="atLeast"/>
              <w:rPr>
                <w:rFonts w:hint="default" w:ascii="Times New Roman" w:hAnsi="Times New Roman" w:eastAsia="宋体" w:cs="Times New Roman"/>
                <w:szCs w:val="21"/>
              </w:rPr>
            </w:pPr>
            <w:r>
              <w:rPr>
                <w:rFonts w:hint="default" w:ascii="Times New Roman" w:hAnsi="Times New Roman" w:eastAsia="宋体" w:cs="Times New Roman"/>
                <w:szCs w:val="21"/>
              </w:rPr>
              <w:t>7.负责集团各业务板块的资本布局优化、资本运作；</w:t>
            </w:r>
          </w:p>
          <w:p w14:paraId="403D6B53">
            <w:pPr>
              <w:adjustRightInd w:val="0"/>
              <w:snapToGrid w:val="0"/>
              <w:spacing w:line="300" w:lineRule="atLeast"/>
              <w:rPr>
                <w:rFonts w:hint="default" w:ascii="Times New Roman" w:hAnsi="Times New Roman" w:eastAsia="宋体" w:cs="Times New Roman"/>
                <w:szCs w:val="21"/>
              </w:rPr>
            </w:pPr>
            <w:r>
              <w:rPr>
                <w:rFonts w:hint="default" w:ascii="Times New Roman" w:hAnsi="Times New Roman" w:eastAsia="宋体" w:cs="Times New Roman"/>
                <w:szCs w:val="21"/>
              </w:rPr>
              <w:t>8.负责制定经营计划，包含调研、收集、整理、分析子公司经营情况，编制经营计划、制定年度经营目标；</w:t>
            </w:r>
          </w:p>
          <w:p w14:paraId="12FD2D45">
            <w:pPr>
              <w:adjustRightInd w:val="0"/>
              <w:snapToGrid w:val="0"/>
              <w:spacing w:line="300" w:lineRule="atLeast"/>
              <w:rPr>
                <w:rFonts w:hint="default" w:ascii="Times New Roman" w:hAnsi="Times New Roman" w:eastAsia="宋体" w:cs="Times New Roman"/>
                <w:szCs w:val="21"/>
              </w:rPr>
            </w:pPr>
            <w:r>
              <w:rPr>
                <w:rFonts w:hint="default" w:ascii="Times New Roman" w:hAnsi="Times New Roman" w:eastAsia="宋体" w:cs="Times New Roman"/>
                <w:szCs w:val="21"/>
              </w:rPr>
              <w:t>9.对经营计划的执行情况进行跟踪和监控，定期撰写经营分析报告；</w:t>
            </w:r>
          </w:p>
          <w:p w14:paraId="52107FA9">
            <w:pPr>
              <w:adjustRightInd w:val="0"/>
              <w:snapToGrid w:val="0"/>
              <w:spacing w:line="300" w:lineRule="atLeast"/>
              <w:rPr>
                <w:rFonts w:hint="default" w:ascii="Times New Roman" w:hAnsi="Times New Roman" w:eastAsia="宋体" w:cs="Times New Roman"/>
                <w:szCs w:val="21"/>
              </w:rPr>
            </w:pPr>
            <w:r>
              <w:rPr>
                <w:rFonts w:hint="default" w:ascii="Times New Roman" w:hAnsi="Times New Roman" w:eastAsia="宋体" w:cs="Times New Roman"/>
                <w:szCs w:val="21"/>
              </w:rPr>
              <w:t>10.完成领导交办的临时性任务。</w:t>
            </w:r>
          </w:p>
        </w:tc>
      </w:tr>
      <w:tr w14:paraId="28BD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323" w:type="dxa"/>
            <w:shd w:val="clear" w:color="auto" w:fill="auto"/>
            <w:vAlign w:val="center"/>
          </w:tcPr>
          <w:p w14:paraId="23DA828F">
            <w:pPr>
              <w:kinsoku w:val="0"/>
              <w:autoSpaceDE w:val="0"/>
              <w:autoSpaceDN w:val="0"/>
              <w:adjustRightInd w:val="0"/>
              <w:snapToGrid w:val="0"/>
              <w:spacing w:before="62" w:line="360" w:lineRule="exact"/>
              <w:jc w:val="center"/>
              <w:textAlignment w:val="baseline"/>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企业管理部工程建设管理岗</w:t>
            </w:r>
          </w:p>
        </w:tc>
        <w:tc>
          <w:tcPr>
            <w:tcW w:w="889" w:type="dxa"/>
            <w:shd w:val="clear" w:color="auto" w:fill="auto"/>
            <w:vAlign w:val="center"/>
          </w:tcPr>
          <w:p w14:paraId="4BDC1FAD">
            <w:pPr>
              <w:kinsoku w:val="0"/>
              <w:autoSpaceDE w:val="0"/>
              <w:autoSpaceDN w:val="0"/>
              <w:adjustRightInd w:val="0"/>
              <w:snapToGrid w:val="0"/>
              <w:spacing w:before="62" w:line="360" w:lineRule="exact"/>
              <w:jc w:val="center"/>
              <w:textAlignment w:val="baseline"/>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w:t>
            </w:r>
          </w:p>
        </w:tc>
        <w:tc>
          <w:tcPr>
            <w:tcW w:w="5807" w:type="dxa"/>
            <w:vAlign w:val="center"/>
          </w:tcPr>
          <w:p w14:paraId="1FEDBA7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1.年龄在4</w:t>
            </w:r>
            <w:r>
              <w:rPr>
                <w:rFonts w:hint="default" w:ascii="Times New Roman" w:hAnsi="Times New Roman" w:cs="Times New Roman"/>
                <w:szCs w:val="21"/>
                <w:highlight w:val="none"/>
                <w:lang w:val="en-US" w:eastAsia="zh-CN"/>
              </w:rPr>
              <w:t>0</w:t>
            </w:r>
            <w:r>
              <w:rPr>
                <w:rFonts w:hint="default" w:ascii="Times New Roman" w:hAnsi="Times New Roman" w:eastAsia="宋体" w:cs="Times New Roman"/>
                <w:szCs w:val="21"/>
                <w:highlight w:val="none"/>
              </w:rPr>
              <w:t>周岁以下</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1985年12月1日以后出生</w:t>
            </w:r>
            <w:r>
              <w:rPr>
                <w:rFonts w:hint="default" w:ascii="Times New Roman" w:hAnsi="Times New Roman" w:cs="Times New Roman"/>
                <w:szCs w:val="21"/>
                <w:highlight w:val="none"/>
                <w:lang w:eastAsia="zh-CN"/>
              </w:rPr>
              <w:t>）</w:t>
            </w:r>
            <w:r>
              <w:rPr>
                <w:rFonts w:hint="default" w:ascii="Times New Roman" w:hAnsi="Times New Roman" w:eastAsia="宋体" w:cs="Times New Roman"/>
                <w:szCs w:val="21"/>
                <w:highlight w:val="none"/>
              </w:rPr>
              <w:t>；</w:t>
            </w:r>
          </w:p>
          <w:p w14:paraId="33157A7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w:t>
            </w:r>
            <w:r>
              <w:rPr>
                <w:rFonts w:hint="default" w:ascii="Times New Roman" w:hAnsi="Times New Roman" w:cs="Times New Roman"/>
                <w:szCs w:val="21"/>
                <w:highlight w:val="none"/>
                <w:lang w:val="en-US" w:eastAsia="zh-CN"/>
              </w:rPr>
              <w:t>本科</w:t>
            </w:r>
            <w:r>
              <w:rPr>
                <w:rFonts w:hint="default" w:ascii="Times New Roman" w:hAnsi="Times New Roman" w:eastAsia="宋体" w:cs="Times New Roman"/>
                <w:szCs w:val="21"/>
                <w:highlight w:val="none"/>
              </w:rPr>
              <w:t>及以上学历，</w:t>
            </w:r>
            <w:r>
              <w:rPr>
                <w:rFonts w:hint="default" w:ascii="Times New Roman" w:hAnsi="Times New Roman" w:cs="Times New Roman"/>
                <w:szCs w:val="21"/>
                <w:highlight w:val="none"/>
              </w:rPr>
              <w:t>土木工程、建筑设备、工程管理、设计管理专业等，</w:t>
            </w:r>
            <w:r>
              <w:rPr>
                <w:rFonts w:hint="default" w:ascii="Times New Roman" w:hAnsi="Times New Roman" w:eastAsia="宋体" w:cs="Times New Roman"/>
                <w:szCs w:val="21"/>
                <w:highlight w:val="none"/>
              </w:rPr>
              <w:t>具有中级及以上工程类相关职称</w:t>
            </w:r>
            <w:r>
              <w:rPr>
                <w:rFonts w:hint="eastAsia" w:cs="Times New Roman"/>
                <w:szCs w:val="21"/>
                <w:highlight w:val="none"/>
                <w:lang w:val="en-US" w:eastAsia="zh-CN"/>
              </w:rPr>
              <w:t>或</w:t>
            </w:r>
            <w:r>
              <w:rPr>
                <w:rFonts w:hint="default" w:ascii="Times New Roman" w:hAnsi="Times New Roman" w:eastAsia="宋体" w:cs="Times New Roman"/>
                <w:szCs w:val="21"/>
                <w:highlight w:val="none"/>
              </w:rPr>
              <w:t>一级建造师</w:t>
            </w:r>
            <w:r>
              <w:rPr>
                <w:rFonts w:hint="eastAsia" w:cs="Times New Roman"/>
                <w:szCs w:val="21"/>
                <w:highlight w:val="none"/>
                <w:lang w:val="en-US" w:eastAsia="zh-CN"/>
              </w:rPr>
              <w:t>证</w:t>
            </w:r>
            <w:r>
              <w:rPr>
                <w:rFonts w:hint="default" w:ascii="Times New Roman" w:hAnsi="Times New Roman" w:eastAsia="宋体" w:cs="Times New Roman"/>
                <w:szCs w:val="21"/>
                <w:highlight w:val="none"/>
              </w:rPr>
              <w:t>；</w:t>
            </w:r>
          </w:p>
          <w:p w14:paraId="030556D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3.8年以上工程建设或者酒店工程管理经验，其中至少2年项目管理或部门主管级工作经历，参与过酒店新建、改建项目全过程者优先；</w:t>
            </w:r>
          </w:p>
          <w:p w14:paraId="7509BB5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4.具有较高的专业素质、较强文字综合、沟通协调、团队合作及抗压能力，</w:t>
            </w:r>
            <w:r>
              <w:rPr>
                <w:rFonts w:hint="default" w:ascii="Times New Roman" w:hAnsi="Times New Roman" w:cs="Times New Roman"/>
                <w:color w:val="000000"/>
                <w:szCs w:val="21"/>
                <w:highlight w:val="none"/>
              </w:rPr>
              <w:t>有酒店施工管理、设计管理或房地产项目管理经验，熟悉设计管理、酒店施工、精装修、机电等相关业务；具备项目施工的成本控制与风险管理能力。</w:t>
            </w:r>
          </w:p>
        </w:tc>
        <w:tc>
          <w:tcPr>
            <w:tcW w:w="7400" w:type="dxa"/>
            <w:vAlign w:val="center"/>
          </w:tcPr>
          <w:p w14:paraId="0AF52357">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1.制定工程建设计划，协调设计、施工及验收各环节，确保按时交付；</w:t>
            </w:r>
          </w:p>
          <w:p w14:paraId="4A45F307">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2.提供专业技术支持，解决施工中的技术难题，优化施工流程；</w:t>
            </w:r>
          </w:p>
          <w:p w14:paraId="2A658EBA">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3.监控工程成本与预算，控制材料浪费及费用超支；</w:t>
            </w:r>
          </w:p>
          <w:p w14:paraId="7B7D3E40">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4.审核施工方案、材料选型及工艺标准，组织工程验收与评估；</w:t>
            </w:r>
          </w:p>
          <w:p w14:paraId="03655776">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5.了解酒店工程建设标准与运营需求，熟悉酒店功能布局、沿线设计及机电系统特性；掌握国家及地方建筑法规、消防规范，熟悉政策及工程验收标准并组织实施；</w:t>
            </w:r>
          </w:p>
          <w:p w14:paraId="4224DCE4">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6.熟悉酒店项目，从物业勘察、设计管理、招投标、施工管理到竣工验收、资料归档的全流程操作，能把控进度、质量、成本、安全四大核心；</w:t>
            </w:r>
          </w:p>
          <w:p w14:paraId="5476D527">
            <w:pPr>
              <w:adjustRightInd w:val="0"/>
              <w:snapToGrid w:val="0"/>
              <w:spacing w:line="300" w:lineRule="atLeast"/>
              <w:rPr>
                <w:rFonts w:hint="eastAsia" w:ascii="Times New Roman" w:hAnsi="Times New Roman" w:eastAsia="宋体" w:cs="Times New Roman"/>
                <w:szCs w:val="21"/>
                <w:lang w:eastAsia="zh-CN"/>
              </w:rPr>
            </w:pPr>
            <w:r>
              <w:rPr>
                <w:rFonts w:hint="default" w:ascii="Times New Roman" w:hAnsi="Times New Roman" w:cs="Times New Roman"/>
                <w:szCs w:val="21"/>
              </w:rPr>
              <w:t>7.熟悉酒店设施设备（电气、空调、电梯、消防等）维护体系，制定预防性维护计划</w:t>
            </w:r>
            <w:r>
              <w:rPr>
                <w:rFonts w:hint="eastAsia" w:cs="Times New Roman"/>
                <w:szCs w:val="21"/>
                <w:lang w:eastAsia="zh-CN"/>
              </w:rPr>
              <w:t>。</w:t>
            </w:r>
          </w:p>
        </w:tc>
      </w:tr>
      <w:tr w14:paraId="6C4F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1323" w:type="dxa"/>
            <w:shd w:val="clear" w:color="auto" w:fill="auto"/>
            <w:vAlign w:val="center"/>
          </w:tcPr>
          <w:p w14:paraId="36419373">
            <w:pPr>
              <w:widowControl/>
              <w:kinsoku w:val="0"/>
              <w:autoSpaceDE w:val="0"/>
              <w:autoSpaceDN w:val="0"/>
              <w:adjustRightInd w:val="0"/>
              <w:snapToGrid w:val="0"/>
              <w:spacing w:line="380" w:lineRule="exact"/>
              <w:ind w:right="34" w:rightChars="0"/>
              <w:jc w:val="center"/>
              <w:textAlignment w:val="baseline"/>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企业管理部安全管理岗</w:t>
            </w:r>
          </w:p>
        </w:tc>
        <w:tc>
          <w:tcPr>
            <w:tcW w:w="889" w:type="dxa"/>
            <w:shd w:val="clear" w:color="auto" w:fill="auto"/>
            <w:vAlign w:val="center"/>
          </w:tcPr>
          <w:p w14:paraId="586D6439">
            <w:pPr>
              <w:widowControl/>
              <w:kinsoku w:val="0"/>
              <w:autoSpaceDE w:val="0"/>
              <w:autoSpaceDN w:val="0"/>
              <w:adjustRightInd w:val="0"/>
              <w:snapToGrid w:val="0"/>
              <w:spacing w:line="380" w:lineRule="exact"/>
              <w:ind w:right="34" w:rightChars="0"/>
              <w:jc w:val="center"/>
              <w:textAlignment w:val="baseline"/>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1</w:t>
            </w:r>
          </w:p>
        </w:tc>
        <w:tc>
          <w:tcPr>
            <w:tcW w:w="5807" w:type="dxa"/>
            <w:vAlign w:val="center"/>
          </w:tcPr>
          <w:p w14:paraId="48FA7958">
            <w:pPr>
              <w:widowControl/>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1.年龄在4</w:t>
            </w:r>
            <w:r>
              <w:rPr>
                <w:rFonts w:hint="default" w:ascii="Times New Roman" w:hAnsi="Times New Roman" w:cs="Times New Roman"/>
                <w:szCs w:val="21"/>
                <w:highlight w:val="none"/>
                <w:lang w:val="en-US" w:eastAsia="zh-CN"/>
              </w:rPr>
              <w:t>0</w:t>
            </w:r>
            <w:r>
              <w:rPr>
                <w:rFonts w:hint="default" w:ascii="Times New Roman" w:hAnsi="Times New Roman" w:eastAsia="宋体" w:cs="Times New Roman"/>
                <w:szCs w:val="21"/>
                <w:highlight w:val="none"/>
              </w:rPr>
              <w:t>周岁以下</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1985年12月1日以后出生</w:t>
            </w:r>
            <w:r>
              <w:rPr>
                <w:rFonts w:hint="default" w:ascii="Times New Roman" w:hAnsi="Times New Roman" w:cs="Times New Roman"/>
                <w:szCs w:val="21"/>
                <w:highlight w:val="none"/>
                <w:lang w:eastAsia="zh-CN"/>
              </w:rPr>
              <w:t>）</w:t>
            </w:r>
            <w:r>
              <w:rPr>
                <w:rFonts w:hint="default" w:ascii="Times New Roman" w:hAnsi="Times New Roman" w:eastAsia="宋体" w:cs="Times New Roman"/>
                <w:szCs w:val="21"/>
                <w:highlight w:val="none"/>
              </w:rPr>
              <w:t>；</w:t>
            </w:r>
          </w:p>
          <w:p w14:paraId="7AF59454">
            <w:pPr>
              <w:widowControl/>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w:t>
            </w:r>
            <w:r>
              <w:rPr>
                <w:rFonts w:hint="default" w:ascii="Times New Roman" w:hAnsi="Times New Roman" w:cs="Times New Roman"/>
                <w:szCs w:val="21"/>
                <w:highlight w:val="none"/>
                <w:lang w:val="en-US" w:eastAsia="zh-CN"/>
              </w:rPr>
              <w:t>本科</w:t>
            </w:r>
            <w:r>
              <w:rPr>
                <w:rFonts w:hint="default" w:ascii="Times New Roman" w:hAnsi="Times New Roman" w:eastAsia="宋体" w:cs="Times New Roman"/>
                <w:szCs w:val="21"/>
                <w:highlight w:val="none"/>
              </w:rPr>
              <w:t>及以上学历，具有注册安全工程师、消防工程师证书优先；</w:t>
            </w:r>
          </w:p>
          <w:p w14:paraId="1C9DCAAD">
            <w:pPr>
              <w:widowControl/>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3.5年以上</w:t>
            </w:r>
            <w:r>
              <w:rPr>
                <w:rFonts w:hint="eastAsia" w:cs="Times New Roman"/>
                <w:szCs w:val="21"/>
                <w:highlight w:val="none"/>
                <w:lang w:val="en-US" w:eastAsia="zh-CN"/>
              </w:rPr>
              <w:t>安全管理</w:t>
            </w:r>
            <w:r>
              <w:rPr>
                <w:rFonts w:hint="default" w:ascii="Times New Roman" w:hAnsi="Times New Roman" w:eastAsia="宋体" w:cs="Times New Roman"/>
                <w:szCs w:val="21"/>
                <w:highlight w:val="none"/>
              </w:rPr>
              <w:t>相关工作经验；</w:t>
            </w:r>
          </w:p>
          <w:p w14:paraId="6F22B376">
            <w:pPr>
              <w:widowControl/>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4.具有较高的专业素质、沟通协调、团队合作及抗压能力；</w:t>
            </w:r>
          </w:p>
          <w:p w14:paraId="0A8F2E34">
            <w:pPr>
              <w:widowControl/>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5.熟悉集团公司安全管理、环境保护、平安建设等业务，具备扎实的安全稳定工作管理手段及技能熟悉掌握国家安全生产相关法规以及企业安全管理要求。</w:t>
            </w:r>
          </w:p>
        </w:tc>
        <w:tc>
          <w:tcPr>
            <w:tcW w:w="7400" w:type="dxa"/>
          </w:tcPr>
          <w:p w14:paraId="0BA41339">
            <w:pPr>
              <w:keepNext w:val="0"/>
              <w:keepLines w:val="0"/>
              <w:pageBreakBefore w:val="0"/>
              <w:widowControl w:val="0"/>
              <w:kinsoku/>
              <w:wordWrap/>
              <w:overflowPunct/>
              <w:topLinePunct w:val="0"/>
              <w:autoSpaceDE/>
              <w:autoSpaceDN/>
              <w:bidi w:val="0"/>
              <w:adjustRightInd w:val="0"/>
              <w:snapToGrid w:val="0"/>
              <w:spacing w:before="158" w:beforeLines="50" w:line="300" w:lineRule="atLeast"/>
              <w:textAlignment w:val="auto"/>
              <w:rPr>
                <w:rFonts w:hint="default" w:ascii="Times New Roman" w:hAnsi="Times New Roman" w:cs="Times New Roman"/>
                <w:szCs w:val="21"/>
              </w:rPr>
            </w:pPr>
            <w:r>
              <w:rPr>
                <w:rFonts w:hint="default" w:ascii="Times New Roman" w:hAnsi="Times New Roman" w:cs="Times New Roman"/>
                <w:szCs w:val="21"/>
              </w:rPr>
              <w:t>1.制定和完善集团安全生产管理制度、流程和标准，并监督执行；</w:t>
            </w:r>
          </w:p>
          <w:p w14:paraId="4C70EC5F">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2.负责集团安全生产工作的统筹管理，制定年度安全生产工作计划和目标，并组织实施和考核；</w:t>
            </w:r>
          </w:p>
          <w:p w14:paraId="36115495">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3.组织开展集团安全生产宣传教育培训活动，提高员工安全意识和技能；</w:t>
            </w:r>
          </w:p>
          <w:p w14:paraId="7672919D">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4.建立和完善集团安全生产管理体系，包括安全管理组织机构、职责分工、管理制度、应急预案等；推动集团安全生产标准化建设，组织开展安全生产标准化自评和外部评审工作；</w:t>
            </w:r>
          </w:p>
          <w:p w14:paraId="28F9CAC3">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5.制定集团安全生产隐患排查治理工作计划和标准，组织开展安全生产隐患排查工作，落实隐患整改措施；对重大安全生产隐患进行跟踪督办，确保隐患及时整改到位，推动集团安全生产隐患排查治理工作的常态化、规范化；</w:t>
            </w:r>
          </w:p>
          <w:p w14:paraId="318C8253">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6.完成领导交办的临时性任务。</w:t>
            </w:r>
          </w:p>
        </w:tc>
      </w:tr>
      <w:tr w14:paraId="5759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1323" w:type="dxa"/>
            <w:shd w:val="clear" w:color="auto" w:fill="auto"/>
            <w:vAlign w:val="top"/>
          </w:tcPr>
          <w:p w14:paraId="57880AB1">
            <w:pPr>
              <w:jc w:val="center"/>
              <w:rPr>
                <w:rFonts w:hint="default" w:ascii="Times New Roman" w:hAnsi="Times New Roman" w:eastAsia="宋体" w:cs="Times New Roman"/>
                <w:szCs w:val="21"/>
              </w:rPr>
            </w:pPr>
          </w:p>
          <w:p w14:paraId="0D248B07">
            <w:pPr>
              <w:rPr>
                <w:rFonts w:hint="default" w:ascii="Times New Roman" w:hAnsi="Times New Roman" w:eastAsia="宋体" w:cs="Times New Roman"/>
                <w:szCs w:val="21"/>
              </w:rPr>
            </w:pPr>
          </w:p>
          <w:p w14:paraId="512B6B2F">
            <w:pPr>
              <w:rPr>
                <w:rFonts w:hint="default" w:ascii="Times New Roman" w:hAnsi="Times New Roman" w:eastAsia="宋体" w:cs="Times New Roman"/>
                <w:szCs w:val="21"/>
              </w:rPr>
            </w:pPr>
          </w:p>
          <w:p w14:paraId="15B6CCD9">
            <w:pPr>
              <w:jc w:val="center"/>
              <w:rPr>
                <w:rFonts w:hint="default" w:ascii="Times New Roman" w:hAnsi="Times New Roman" w:eastAsia="宋体" w:cs="Times New Roman"/>
                <w:szCs w:val="21"/>
              </w:rPr>
            </w:pPr>
          </w:p>
          <w:p w14:paraId="61C11961">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企业管理部招标采购岗</w:t>
            </w:r>
          </w:p>
        </w:tc>
        <w:tc>
          <w:tcPr>
            <w:tcW w:w="889" w:type="dxa"/>
            <w:shd w:val="clear" w:color="auto" w:fill="auto"/>
            <w:vAlign w:val="center"/>
          </w:tcPr>
          <w:p w14:paraId="56E73F80">
            <w:pPr>
              <w:kinsoku w:val="0"/>
              <w:autoSpaceDE w:val="0"/>
              <w:autoSpaceDN w:val="0"/>
              <w:adjustRightInd w:val="0"/>
              <w:snapToGrid w:val="0"/>
              <w:spacing w:before="61" w:line="360" w:lineRule="exact"/>
              <w:jc w:val="center"/>
              <w:textAlignment w:val="baseline"/>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w:t>
            </w:r>
          </w:p>
        </w:tc>
        <w:tc>
          <w:tcPr>
            <w:tcW w:w="5807" w:type="dxa"/>
          </w:tcPr>
          <w:p w14:paraId="6A27CD49">
            <w:pPr>
              <w:keepNext w:val="0"/>
              <w:keepLines w:val="0"/>
              <w:pageBreakBefore w:val="0"/>
              <w:widowControl/>
              <w:kinsoku/>
              <w:wordWrap/>
              <w:overflowPunct/>
              <w:topLinePunct w:val="0"/>
              <w:autoSpaceDE/>
              <w:autoSpaceDN/>
              <w:bidi w:val="0"/>
              <w:adjustRightInd/>
              <w:snapToGrid/>
              <w:spacing w:before="158" w:beforeLines="5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1.年龄在4</w:t>
            </w:r>
            <w:r>
              <w:rPr>
                <w:rFonts w:hint="default" w:ascii="Times New Roman" w:hAnsi="Times New Roman" w:cs="Times New Roman"/>
                <w:szCs w:val="21"/>
                <w:highlight w:val="none"/>
                <w:lang w:val="en-US" w:eastAsia="zh-CN"/>
              </w:rPr>
              <w:t>0</w:t>
            </w:r>
            <w:r>
              <w:rPr>
                <w:rFonts w:hint="default" w:ascii="Times New Roman" w:hAnsi="Times New Roman" w:eastAsia="宋体" w:cs="Times New Roman"/>
                <w:szCs w:val="21"/>
                <w:highlight w:val="none"/>
              </w:rPr>
              <w:t>周岁以下</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1985年12月1日以后出生</w:t>
            </w:r>
            <w:r>
              <w:rPr>
                <w:rFonts w:hint="default" w:ascii="Times New Roman" w:hAnsi="Times New Roman" w:cs="Times New Roman"/>
                <w:szCs w:val="21"/>
                <w:highlight w:val="none"/>
                <w:lang w:eastAsia="zh-CN"/>
              </w:rPr>
              <w:t>）</w:t>
            </w:r>
            <w:r>
              <w:rPr>
                <w:rFonts w:hint="default" w:ascii="Times New Roman" w:hAnsi="Times New Roman" w:eastAsia="宋体" w:cs="Times New Roman"/>
                <w:szCs w:val="21"/>
                <w:highlight w:val="none"/>
              </w:rPr>
              <w:t>；</w:t>
            </w:r>
          </w:p>
          <w:p w14:paraId="53DA42C0">
            <w:pPr>
              <w:widowControl/>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w:t>
            </w:r>
            <w:r>
              <w:rPr>
                <w:rFonts w:hint="default" w:ascii="Times New Roman" w:hAnsi="Times New Roman" w:cs="Times New Roman"/>
                <w:szCs w:val="21"/>
                <w:highlight w:val="none"/>
                <w:lang w:val="en-US" w:eastAsia="zh-CN"/>
              </w:rPr>
              <w:t>本科</w:t>
            </w:r>
            <w:r>
              <w:rPr>
                <w:rFonts w:hint="default" w:ascii="Times New Roman" w:hAnsi="Times New Roman" w:eastAsia="宋体" w:cs="Times New Roman"/>
                <w:szCs w:val="21"/>
                <w:highlight w:val="none"/>
              </w:rPr>
              <w:t>及以上学历，工商管理、项目管理、财务管理、采购、物流、供应链等相关专业；</w:t>
            </w:r>
          </w:p>
          <w:p w14:paraId="6A47DC8E">
            <w:pPr>
              <w:widowControl/>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3.5年以上招标采购相关工作经验；</w:t>
            </w:r>
          </w:p>
          <w:p w14:paraId="10287059">
            <w:pPr>
              <w:widowControl/>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4.具有较高的专业素质、较强职业操守、现场谈判、文字综合、沟通协调、综合分析、独立工作、团队合作及抗压能力；</w:t>
            </w:r>
          </w:p>
          <w:p w14:paraId="3942E692">
            <w:pPr>
              <w:widowControl/>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5.熟悉招投标业务流程等法律法规;具有较全面的采购专业理论知识、业务技能和管理技术，熟悉国家相关法律法规等相关知识。</w:t>
            </w:r>
          </w:p>
        </w:tc>
        <w:tc>
          <w:tcPr>
            <w:tcW w:w="7400" w:type="dxa"/>
          </w:tcPr>
          <w:p w14:paraId="16B0B60E">
            <w:pPr>
              <w:keepNext w:val="0"/>
              <w:keepLines w:val="0"/>
              <w:pageBreakBefore w:val="0"/>
              <w:widowControl w:val="0"/>
              <w:kinsoku/>
              <w:wordWrap/>
              <w:overflowPunct/>
              <w:topLinePunct w:val="0"/>
              <w:autoSpaceDE/>
              <w:autoSpaceDN/>
              <w:bidi w:val="0"/>
              <w:adjustRightInd w:val="0"/>
              <w:snapToGrid w:val="0"/>
              <w:spacing w:before="158" w:beforeLines="50" w:line="300" w:lineRule="atLeast"/>
              <w:textAlignment w:val="auto"/>
              <w:rPr>
                <w:rFonts w:hint="default" w:ascii="Times New Roman" w:hAnsi="Times New Roman" w:cs="Times New Roman"/>
                <w:szCs w:val="21"/>
              </w:rPr>
            </w:pPr>
            <w:r>
              <w:rPr>
                <w:rFonts w:hint="default" w:ascii="Times New Roman" w:hAnsi="Times New Roman" w:cs="Times New Roman"/>
                <w:szCs w:val="21"/>
              </w:rPr>
              <w:t>1.根据公司业务需求，制定招标计划，编制招标文件，发布招标公告；</w:t>
            </w:r>
          </w:p>
          <w:p w14:paraId="77358666">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2.组织招标会议，对投标单位进行资格预审、评标、定标等工作；</w:t>
            </w:r>
          </w:p>
          <w:p w14:paraId="54AB1EF5">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3.根据采购计划，进行市场调研，寻找合适的供应商，建立供应商档案；</w:t>
            </w:r>
          </w:p>
          <w:p w14:paraId="37400EBC">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4.跟踪采购订单的执行情况，确保按时交货，并对采购物资进行验收；</w:t>
            </w:r>
          </w:p>
          <w:p w14:paraId="597CBB5E">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5.对招标采购过程中的成本进行严格控制，确保采购成本在预算范围内</w:t>
            </w:r>
            <w:r>
              <w:rPr>
                <w:rFonts w:hint="eastAsia" w:cs="Times New Roman"/>
                <w:szCs w:val="21"/>
                <w:lang w:eastAsia="zh-CN"/>
              </w:rPr>
              <w:t>，</w:t>
            </w:r>
            <w:r>
              <w:rPr>
                <w:rFonts w:hint="default" w:ascii="Times New Roman" w:hAnsi="Times New Roman" w:cs="Times New Roman"/>
                <w:szCs w:val="21"/>
              </w:rPr>
              <w:t>分析采购成本数据，提出降低成本的建议和措施；</w:t>
            </w:r>
          </w:p>
          <w:p w14:paraId="38EF677D">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6.负责招标采购过程中的文件资料整理、归档和保管工作，确保资料的完整性和准确性；</w:t>
            </w:r>
          </w:p>
          <w:p w14:paraId="1FD80E62">
            <w:pPr>
              <w:adjustRightInd w:val="0"/>
              <w:snapToGrid w:val="0"/>
              <w:spacing w:line="300" w:lineRule="atLeast"/>
              <w:rPr>
                <w:rFonts w:hint="default" w:ascii="Times New Roman" w:hAnsi="Times New Roman" w:cs="Times New Roman"/>
                <w:szCs w:val="21"/>
              </w:rPr>
            </w:pPr>
            <w:r>
              <w:rPr>
                <w:rFonts w:hint="default" w:ascii="Times New Roman" w:hAnsi="Times New Roman" w:cs="Times New Roman"/>
                <w:szCs w:val="21"/>
              </w:rPr>
              <w:t>7.完成领导交办的临时性任务。</w:t>
            </w:r>
          </w:p>
        </w:tc>
      </w:tr>
    </w:tbl>
    <w:p w14:paraId="63323F8B">
      <w:pPr>
        <w:rPr>
          <w:rFonts w:ascii="宋体" w:hAnsi="宋体"/>
          <w:sz w:val="28"/>
          <w:szCs w:val="28"/>
        </w:rPr>
      </w:pPr>
    </w:p>
    <w:p w14:paraId="711DBE28">
      <w:pPr>
        <w:widowControl/>
        <w:spacing w:line="360" w:lineRule="exact"/>
        <w:ind w:left="839" w:leftChars="266" w:right="428" w:rightChars="204" w:hanging="280" w:hangingChars="100"/>
        <w:rPr>
          <w:rFonts w:eastAsia="方正仿宋_GBK"/>
          <w:sz w:val="28"/>
          <w:szCs w:val="28"/>
        </w:rPr>
      </w:pPr>
    </w:p>
    <w:p w14:paraId="14733229">
      <w:pPr>
        <w:widowControl/>
        <w:spacing w:line="360" w:lineRule="exact"/>
        <w:ind w:left="839" w:leftChars="266" w:right="428" w:rightChars="204" w:hanging="280" w:hangingChars="100"/>
        <w:rPr>
          <w:rFonts w:eastAsia="方正仿宋_GBK"/>
          <w:sz w:val="28"/>
          <w:szCs w:val="28"/>
        </w:rPr>
      </w:pPr>
    </w:p>
    <w:p w14:paraId="4CCB08AB">
      <w:pPr>
        <w:widowControl/>
        <w:spacing w:line="360" w:lineRule="exact"/>
        <w:ind w:left="839" w:leftChars="266" w:right="428" w:rightChars="204" w:hanging="280" w:hangingChars="100"/>
        <w:rPr>
          <w:rFonts w:eastAsia="方正仿宋_GBK"/>
          <w:sz w:val="28"/>
          <w:szCs w:val="28"/>
        </w:rPr>
      </w:pPr>
    </w:p>
    <w:p w14:paraId="5659E805">
      <w:pPr>
        <w:widowControl/>
        <w:spacing w:line="360" w:lineRule="exact"/>
        <w:ind w:left="839" w:leftChars="266" w:right="428" w:rightChars="204" w:hanging="280" w:hangingChars="100"/>
        <w:rPr>
          <w:rFonts w:eastAsia="方正仿宋_GBK"/>
          <w:sz w:val="28"/>
          <w:szCs w:val="28"/>
        </w:rPr>
      </w:pPr>
    </w:p>
    <w:p w14:paraId="427335F4">
      <w:pPr>
        <w:widowControl/>
        <w:spacing w:line="360" w:lineRule="exact"/>
        <w:ind w:left="839" w:leftChars="266" w:right="428" w:rightChars="204" w:hanging="280" w:hangingChars="100"/>
        <w:rPr>
          <w:rFonts w:hint="eastAsia" w:eastAsia="方正仿宋_GBK"/>
          <w:sz w:val="28"/>
          <w:szCs w:val="28"/>
          <w:lang w:eastAsia="zh-CN"/>
        </w:rPr>
      </w:pPr>
    </w:p>
    <w:sectPr>
      <w:footerReference r:id="rId3" w:type="default"/>
      <w:pgSz w:w="16838" w:h="11906" w:orient="landscape"/>
      <w:pgMar w:top="1247" w:right="1304" w:bottom="1247" w:left="1327"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5E7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25117">
                          <w:pPr>
                            <w:pStyle w:val="3"/>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BB25117">
                    <w:pPr>
                      <w:pStyle w:val="3"/>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yOWQwOWRlMmZlYzRmZTYwMTYxOTI1Y2VkYTgyZWYifQ=="/>
  </w:docVars>
  <w:rsids>
    <w:rsidRoot w:val="00172A27"/>
    <w:rsid w:val="00007B55"/>
    <w:rsid w:val="000156DB"/>
    <w:rsid w:val="00031E2E"/>
    <w:rsid w:val="0005484F"/>
    <w:rsid w:val="0007072E"/>
    <w:rsid w:val="0008616A"/>
    <w:rsid w:val="000A671F"/>
    <w:rsid w:val="00103816"/>
    <w:rsid w:val="00140DF2"/>
    <w:rsid w:val="0017181F"/>
    <w:rsid w:val="00172A27"/>
    <w:rsid w:val="001908FC"/>
    <w:rsid w:val="001C2C70"/>
    <w:rsid w:val="001C3945"/>
    <w:rsid w:val="001D236F"/>
    <w:rsid w:val="00267AA7"/>
    <w:rsid w:val="0027368D"/>
    <w:rsid w:val="002B5B43"/>
    <w:rsid w:val="002E089B"/>
    <w:rsid w:val="002E1C6C"/>
    <w:rsid w:val="00335963"/>
    <w:rsid w:val="00337D79"/>
    <w:rsid w:val="003502ED"/>
    <w:rsid w:val="00353129"/>
    <w:rsid w:val="003D693F"/>
    <w:rsid w:val="003F40AC"/>
    <w:rsid w:val="00410184"/>
    <w:rsid w:val="00451488"/>
    <w:rsid w:val="00474404"/>
    <w:rsid w:val="00480B3B"/>
    <w:rsid w:val="004D4AEB"/>
    <w:rsid w:val="004F7517"/>
    <w:rsid w:val="00512E10"/>
    <w:rsid w:val="00561693"/>
    <w:rsid w:val="00584C9C"/>
    <w:rsid w:val="005E3E2F"/>
    <w:rsid w:val="0060028E"/>
    <w:rsid w:val="00600633"/>
    <w:rsid w:val="00605529"/>
    <w:rsid w:val="00641E35"/>
    <w:rsid w:val="006B37EA"/>
    <w:rsid w:val="006D474C"/>
    <w:rsid w:val="00740BE4"/>
    <w:rsid w:val="008303B6"/>
    <w:rsid w:val="00924648"/>
    <w:rsid w:val="00931A06"/>
    <w:rsid w:val="0096461A"/>
    <w:rsid w:val="0098133A"/>
    <w:rsid w:val="00A71FBE"/>
    <w:rsid w:val="00A8654A"/>
    <w:rsid w:val="00B34039"/>
    <w:rsid w:val="00B41825"/>
    <w:rsid w:val="00B51FF2"/>
    <w:rsid w:val="00B5456A"/>
    <w:rsid w:val="00B87E35"/>
    <w:rsid w:val="00BB72AB"/>
    <w:rsid w:val="00BB77FE"/>
    <w:rsid w:val="00BF52BD"/>
    <w:rsid w:val="00C60F62"/>
    <w:rsid w:val="00C77A40"/>
    <w:rsid w:val="00C87E0A"/>
    <w:rsid w:val="00CA59BD"/>
    <w:rsid w:val="00D439AF"/>
    <w:rsid w:val="00D84314"/>
    <w:rsid w:val="00DC4F14"/>
    <w:rsid w:val="00DD077C"/>
    <w:rsid w:val="00E24140"/>
    <w:rsid w:val="00E83F46"/>
    <w:rsid w:val="00E866AC"/>
    <w:rsid w:val="00EE0EAC"/>
    <w:rsid w:val="00F12CF0"/>
    <w:rsid w:val="00F4061E"/>
    <w:rsid w:val="00F4753B"/>
    <w:rsid w:val="00F67012"/>
    <w:rsid w:val="00F900E2"/>
    <w:rsid w:val="00FF35CA"/>
    <w:rsid w:val="01A93FA3"/>
    <w:rsid w:val="01E46D89"/>
    <w:rsid w:val="021463B3"/>
    <w:rsid w:val="021D229B"/>
    <w:rsid w:val="024725F3"/>
    <w:rsid w:val="02B9736C"/>
    <w:rsid w:val="02F900F0"/>
    <w:rsid w:val="032B1DFA"/>
    <w:rsid w:val="03AA0ADF"/>
    <w:rsid w:val="03D41032"/>
    <w:rsid w:val="04074A2A"/>
    <w:rsid w:val="045301F6"/>
    <w:rsid w:val="04810FDB"/>
    <w:rsid w:val="05BA33D2"/>
    <w:rsid w:val="06003D76"/>
    <w:rsid w:val="062C0CFF"/>
    <w:rsid w:val="069E48A7"/>
    <w:rsid w:val="06DD4BC3"/>
    <w:rsid w:val="085D4644"/>
    <w:rsid w:val="08600680"/>
    <w:rsid w:val="08687FE8"/>
    <w:rsid w:val="086E7FA8"/>
    <w:rsid w:val="09365DEA"/>
    <w:rsid w:val="093C07E0"/>
    <w:rsid w:val="094C3466"/>
    <w:rsid w:val="09604DC0"/>
    <w:rsid w:val="0A23066B"/>
    <w:rsid w:val="0A8B2790"/>
    <w:rsid w:val="0A9511E9"/>
    <w:rsid w:val="0A9F669C"/>
    <w:rsid w:val="0AB6204A"/>
    <w:rsid w:val="0AFA761E"/>
    <w:rsid w:val="0B0E12F7"/>
    <w:rsid w:val="0B826CF8"/>
    <w:rsid w:val="0BBF2615"/>
    <w:rsid w:val="0BD965F3"/>
    <w:rsid w:val="0BE21DBE"/>
    <w:rsid w:val="0CA041F5"/>
    <w:rsid w:val="0CB21A11"/>
    <w:rsid w:val="0D43262F"/>
    <w:rsid w:val="0DD00B0A"/>
    <w:rsid w:val="0DDD6D83"/>
    <w:rsid w:val="0FBD6E6C"/>
    <w:rsid w:val="0FD47A59"/>
    <w:rsid w:val="102A2573"/>
    <w:rsid w:val="106327F0"/>
    <w:rsid w:val="10D73F5D"/>
    <w:rsid w:val="11A71C74"/>
    <w:rsid w:val="124E011A"/>
    <w:rsid w:val="125B799B"/>
    <w:rsid w:val="13451926"/>
    <w:rsid w:val="13517FF7"/>
    <w:rsid w:val="13624205"/>
    <w:rsid w:val="13D109CB"/>
    <w:rsid w:val="13D954E4"/>
    <w:rsid w:val="141C0577"/>
    <w:rsid w:val="15095086"/>
    <w:rsid w:val="159266A5"/>
    <w:rsid w:val="15A703A2"/>
    <w:rsid w:val="15EA64E1"/>
    <w:rsid w:val="172B408E"/>
    <w:rsid w:val="17413E43"/>
    <w:rsid w:val="17435EA8"/>
    <w:rsid w:val="177F008E"/>
    <w:rsid w:val="178E1F33"/>
    <w:rsid w:val="178F2B3E"/>
    <w:rsid w:val="18097A97"/>
    <w:rsid w:val="18671407"/>
    <w:rsid w:val="187A3B4C"/>
    <w:rsid w:val="18BA0ECC"/>
    <w:rsid w:val="18EB67F8"/>
    <w:rsid w:val="198806C8"/>
    <w:rsid w:val="19A349A7"/>
    <w:rsid w:val="19D92AF4"/>
    <w:rsid w:val="1A4943CD"/>
    <w:rsid w:val="1AA616FE"/>
    <w:rsid w:val="1AAA2DFB"/>
    <w:rsid w:val="1AC47300"/>
    <w:rsid w:val="1AC97153"/>
    <w:rsid w:val="1B0F6F0E"/>
    <w:rsid w:val="1B1B722A"/>
    <w:rsid w:val="1B7C6AA8"/>
    <w:rsid w:val="1BDA64CB"/>
    <w:rsid w:val="1C6E0CB4"/>
    <w:rsid w:val="1CFF359F"/>
    <w:rsid w:val="1D022362"/>
    <w:rsid w:val="1D67469D"/>
    <w:rsid w:val="1DA61C30"/>
    <w:rsid w:val="1E675D84"/>
    <w:rsid w:val="1E8474D2"/>
    <w:rsid w:val="1E9B0CC0"/>
    <w:rsid w:val="1EC21DA9"/>
    <w:rsid w:val="1EC818D4"/>
    <w:rsid w:val="1FB1154E"/>
    <w:rsid w:val="20853119"/>
    <w:rsid w:val="20890647"/>
    <w:rsid w:val="20C4005A"/>
    <w:rsid w:val="20CA13E8"/>
    <w:rsid w:val="20F6042F"/>
    <w:rsid w:val="21745945"/>
    <w:rsid w:val="21EB1616"/>
    <w:rsid w:val="220A0ABA"/>
    <w:rsid w:val="221753B2"/>
    <w:rsid w:val="222334A6"/>
    <w:rsid w:val="22491560"/>
    <w:rsid w:val="22B909F8"/>
    <w:rsid w:val="22F15F9A"/>
    <w:rsid w:val="235D11F7"/>
    <w:rsid w:val="23D305B4"/>
    <w:rsid w:val="23ED28C5"/>
    <w:rsid w:val="24550402"/>
    <w:rsid w:val="24B077EC"/>
    <w:rsid w:val="26240608"/>
    <w:rsid w:val="26404FD5"/>
    <w:rsid w:val="26B902DF"/>
    <w:rsid w:val="27F74BDE"/>
    <w:rsid w:val="297C3C21"/>
    <w:rsid w:val="29B81F73"/>
    <w:rsid w:val="2A14331C"/>
    <w:rsid w:val="2A48203E"/>
    <w:rsid w:val="2BE23A8A"/>
    <w:rsid w:val="2BF62A58"/>
    <w:rsid w:val="2BF95844"/>
    <w:rsid w:val="2C111203"/>
    <w:rsid w:val="2D4A7B39"/>
    <w:rsid w:val="2D5B6BE1"/>
    <w:rsid w:val="2DE2248A"/>
    <w:rsid w:val="2E026666"/>
    <w:rsid w:val="2E4B4423"/>
    <w:rsid w:val="2E4D1BB7"/>
    <w:rsid w:val="2E6A00BB"/>
    <w:rsid w:val="2EC13E2B"/>
    <w:rsid w:val="2EFA558F"/>
    <w:rsid w:val="300541EB"/>
    <w:rsid w:val="305D4027"/>
    <w:rsid w:val="30B57B0F"/>
    <w:rsid w:val="30C168FC"/>
    <w:rsid w:val="31741A80"/>
    <w:rsid w:val="318B0267"/>
    <w:rsid w:val="32342B66"/>
    <w:rsid w:val="327C6745"/>
    <w:rsid w:val="33785733"/>
    <w:rsid w:val="337E4009"/>
    <w:rsid w:val="34140679"/>
    <w:rsid w:val="341747BE"/>
    <w:rsid w:val="342C61EA"/>
    <w:rsid w:val="34F62354"/>
    <w:rsid w:val="35115953"/>
    <w:rsid w:val="35550AAD"/>
    <w:rsid w:val="357E0CC8"/>
    <w:rsid w:val="35AD6EB7"/>
    <w:rsid w:val="36037682"/>
    <w:rsid w:val="36054F45"/>
    <w:rsid w:val="36897924"/>
    <w:rsid w:val="37541EDF"/>
    <w:rsid w:val="376C4B50"/>
    <w:rsid w:val="37E6427D"/>
    <w:rsid w:val="387B14EE"/>
    <w:rsid w:val="390C2146"/>
    <w:rsid w:val="397D3044"/>
    <w:rsid w:val="39A84565"/>
    <w:rsid w:val="39C742BF"/>
    <w:rsid w:val="3A212A13"/>
    <w:rsid w:val="3AFC62E3"/>
    <w:rsid w:val="3BB345F3"/>
    <w:rsid w:val="3C6329C5"/>
    <w:rsid w:val="3C820B70"/>
    <w:rsid w:val="3D48082B"/>
    <w:rsid w:val="3D98377F"/>
    <w:rsid w:val="3E20531F"/>
    <w:rsid w:val="3E2C1A25"/>
    <w:rsid w:val="3E61599B"/>
    <w:rsid w:val="3E8409D1"/>
    <w:rsid w:val="3EA0190A"/>
    <w:rsid w:val="3EB91841"/>
    <w:rsid w:val="3EF8613C"/>
    <w:rsid w:val="3F3E6DD2"/>
    <w:rsid w:val="3F644C89"/>
    <w:rsid w:val="3F8758A7"/>
    <w:rsid w:val="3F8F53C6"/>
    <w:rsid w:val="3FD55595"/>
    <w:rsid w:val="40455692"/>
    <w:rsid w:val="407D5652"/>
    <w:rsid w:val="40C8246B"/>
    <w:rsid w:val="411D1161"/>
    <w:rsid w:val="41275EB6"/>
    <w:rsid w:val="41743A35"/>
    <w:rsid w:val="41F45F54"/>
    <w:rsid w:val="428E27D7"/>
    <w:rsid w:val="43407B62"/>
    <w:rsid w:val="43A35D9D"/>
    <w:rsid w:val="43CA6364"/>
    <w:rsid w:val="44FA7C3F"/>
    <w:rsid w:val="45375E5B"/>
    <w:rsid w:val="464C0026"/>
    <w:rsid w:val="46C22C9F"/>
    <w:rsid w:val="46E1271B"/>
    <w:rsid w:val="47515742"/>
    <w:rsid w:val="47AA4946"/>
    <w:rsid w:val="47B637FD"/>
    <w:rsid w:val="481B2EE5"/>
    <w:rsid w:val="48221986"/>
    <w:rsid w:val="482D4209"/>
    <w:rsid w:val="48CB5B7A"/>
    <w:rsid w:val="49AE7B27"/>
    <w:rsid w:val="4A014F29"/>
    <w:rsid w:val="4B564475"/>
    <w:rsid w:val="4B5C4865"/>
    <w:rsid w:val="4B7A478B"/>
    <w:rsid w:val="4B822C10"/>
    <w:rsid w:val="4B837D92"/>
    <w:rsid w:val="4B904E59"/>
    <w:rsid w:val="4BA679C0"/>
    <w:rsid w:val="4C492019"/>
    <w:rsid w:val="4C61570B"/>
    <w:rsid w:val="4D8B58D8"/>
    <w:rsid w:val="4DAE5A6A"/>
    <w:rsid w:val="4DE476BB"/>
    <w:rsid w:val="4DF55447"/>
    <w:rsid w:val="4EB80272"/>
    <w:rsid w:val="4EFE20DA"/>
    <w:rsid w:val="4F01438D"/>
    <w:rsid w:val="50EE61AC"/>
    <w:rsid w:val="515801C7"/>
    <w:rsid w:val="526861E8"/>
    <w:rsid w:val="527A4A60"/>
    <w:rsid w:val="53537097"/>
    <w:rsid w:val="54930906"/>
    <w:rsid w:val="54B94441"/>
    <w:rsid w:val="54E360B2"/>
    <w:rsid w:val="54F33E4C"/>
    <w:rsid w:val="54FE2E33"/>
    <w:rsid w:val="55324DD3"/>
    <w:rsid w:val="55376345"/>
    <w:rsid w:val="554B4625"/>
    <w:rsid w:val="55967982"/>
    <w:rsid w:val="55B1497E"/>
    <w:rsid w:val="56BC7650"/>
    <w:rsid w:val="578A4E52"/>
    <w:rsid w:val="57E502DB"/>
    <w:rsid w:val="583059FA"/>
    <w:rsid w:val="58377C37"/>
    <w:rsid w:val="586B4C84"/>
    <w:rsid w:val="5911172D"/>
    <w:rsid w:val="59376914"/>
    <w:rsid w:val="59FC671D"/>
    <w:rsid w:val="5A7735AC"/>
    <w:rsid w:val="5B095917"/>
    <w:rsid w:val="5B174637"/>
    <w:rsid w:val="5B6C0334"/>
    <w:rsid w:val="5B851EB1"/>
    <w:rsid w:val="5BE74621"/>
    <w:rsid w:val="5CB943C7"/>
    <w:rsid w:val="5D8427A6"/>
    <w:rsid w:val="5D900CE9"/>
    <w:rsid w:val="5E6463FD"/>
    <w:rsid w:val="5E765C43"/>
    <w:rsid w:val="5FCD3B2E"/>
    <w:rsid w:val="6018144C"/>
    <w:rsid w:val="60207A75"/>
    <w:rsid w:val="60697EFA"/>
    <w:rsid w:val="60886947"/>
    <w:rsid w:val="60917251"/>
    <w:rsid w:val="6120440C"/>
    <w:rsid w:val="61FC0C03"/>
    <w:rsid w:val="629152E7"/>
    <w:rsid w:val="629C0333"/>
    <w:rsid w:val="62B92A90"/>
    <w:rsid w:val="63080E68"/>
    <w:rsid w:val="632D51E6"/>
    <w:rsid w:val="648E0D20"/>
    <w:rsid w:val="649F48BF"/>
    <w:rsid w:val="660679D4"/>
    <w:rsid w:val="662E5ABF"/>
    <w:rsid w:val="673426E5"/>
    <w:rsid w:val="673B3590"/>
    <w:rsid w:val="67922391"/>
    <w:rsid w:val="67C91FB9"/>
    <w:rsid w:val="67CF7975"/>
    <w:rsid w:val="67E7176C"/>
    <w:rsid w:val="682B03D9"/>
    <w:rsid w:val="68774F7F"/>
    <w:rsid w:val="68F5097A"/>
    <w:rsid w:val="69127A69"/>
    <w:rsid w:val="694D7758"/>
    <w:rsid w:val="694E21C9"/>
    <w:rsid w:val="69557DDE"/>
    <w:rsid w:val="69B018C1"/>
    <w:rsid w:val="6A143694"/>
    <w:rsid w:val="6A1A0F4D"/>
    <w:rsid w:val="6AD64580"/>
    <w:rsid w:val="6B5438B1"/>
    <w:rsid w:val="6C5703CB"/>
    <w:rsid w:val="6C8A332A"/>
    <w:rsid w:val="6CC13DA5"/>
    <w:rsid w:val="6E470F4F"/>
    <w:rsid w:val="6E8C4A0E"/>
    <w:rsid w:val="6EBC36EB"/>
    <w:rsid w:val="6F553F3E"/>
    <w:rsid w:val="6FAC561B"/>
    <w:rsid w:val="6FBF2029"/>
    <w:rsid w:val="70131A31"/>
    <w:rsid w:val="70485B31"/>
    <w:rsid w:val="708E7FF1"/>
    <w:rsid w:val="70B6462C"/>
    <w:rsid w:val="719A5686"/>
    <w:rsid w:val="71A940C6"/>
    <w:rsid w:val="71DF0A04"/>
    <w:rsid w:val="72317788"/>
    <w:rsid w:val="728525BB"/>
    <w:rsid w:val="732855A5"/>
    <w:rsid w:val="73432A86"/>
    <w:rsid w:val="738512A8"/>
    <w:rsid w:val="73D11BE6"/>
    <w:rsid w:val="74060BAD"/>
    <w:rsid w:val="74516612"/>
    <w:rsid w:val="74B73901"/>
    <w:rsid w:val="75017CB4"/>
    <w:rsid w:val="7516167C"/>
    <w:rsid w:val="757A422E"/>
    <w:rsid w:val="75D82ADC"/>
    <w:rsid w:val="75E9643F"/>
    <w:rsid w:val="760836BA"/>
    <w:rsid w:val="763E1E70"/>
    <w:rsid w:val="76634241"/>
    <w:rsid w:val="768A0573"/>
    <w:rsid w:val="768E2BE8"/>
    <w:rsid w:val="76AA651F"/>
    <w:rsid w:val="773724A9"/>
    <w:rsid w:val="77400C32"/>
    <w:rsid w:val="77A61A3E"/>
    <w:rsid w:val="77AE4857"/>
    <w:rsid w:val="77E91ECB"/>
    <w:rsid w:val="7831514A"/>
    <w:rsid w:val="7939046E"/>
    <w:rsid w:val="79A821D6"/>
    <w:rsid w:val="79B778D1"/>
    <w:rsid w:val="7A324398"/>
    <w:rsid w:val="7ABD5526"/>
    <w:rsid w:val="7AD156B6"/>
    <w:rsid w:val="7ADD5EEC"/>
    <w:rsid w:val="7B2066A8"/>
    <w:rsid w:val="7BA5733A"/>
    <w:rsid w:val="7BA71E8A"/>
    <w:rsid w:val="7BC97448"/>
    <w:rsid w:val="7D33726F"/>
    <w:rsid w:val="7D926A30"/>
    <w:rsid w:val="7D9817C8"/>
    <w:rsid w:val="7DAF1184"/>
    <w:rsid w:val="7DE02D79"/>
    <w:rsid w:val="7E402BA3"/>
    <w:rsid w:val="7F271055"/>
    <w:rsid w:val="7F777191"/>
    <w:rsid w:val="7FD82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1"/>
    <w:pPr>
      <w:autoSpaceDE w:val="0"/>
      <w:autoSpaceDN w:val="0"/>
      <w:ind w:left="106"/>
      <w:jc w:val="left"/>
    </w:pPr>
    <w:rPr>
      <w:rFonts w:ascii="仿宋_GB2312" w:hAnsi="仿宋_GB2312" w:eastAsia="仿宋_GB2312" w:cs="仿宋_GB2312"/>
      <w:kern w:val="0"/>
      <w:sz w:val="32"/>
      <w:szCs w:val="32"/>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table of figures"/>
    <w:basedOn w:val="1"/>
    <w:next w:val="1"/>
    <w:qFormat/>
    <w:uiPriority w:val="0"/>
    <w:pPr>
      <w:ind w:left="400" w:leftChars="200" w:hanging="200" w:hangingChars="200"/>
    </w:pPr>
    <w:rPr>
      <w:rFonts w:ascii="Calibri" w:hAnsi="Calibri"/>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 w:type="character" w:styleId="11">
    <w:name w:val="Hyperlink"/>
    <w:basedOn w:val="9"/>
    <w:qFormat/>
    <w:uiPriority w:val="0"/>
    <w:rPr>
      <w:color w:val="000000"/>
      <w:sz w:val="18"/>
      <w:szCs w:val="18"/>
      <w:u w:val="none"/>
    </w:rPr>
  </w:style>
  <w:style w:type="character" w:customStyle="1" w:styleId="12">
    <w:name w:val="apple-converted-space"/>
    <w:basedOn w:val="9"/>
    <w:autoRedefine/>
    <w:qFormat/>
    <w:uiPriority w:val="0"/>
  </w:style>
  <w:style w:type="character" w:customStyle="1" w:styleId="13">
    <w:name w:val="页眉 Char"/>
    <w:basedOn w:val="9"/>
    <w:link w:val="4"/>
    <w:autoRedefine/>
    <w:qFormat/>
    <w:uiPriority w:val="0"/>
    <w:rPr>
      <w:kern w:val="2"/>
      <w:sz w:val="18"/>
      <w:szCs w:val="18"/>
    </w:rPr>
  </w:style>
  <w:style w:type="character" w:customStyle="1" w:styleId="14">
    <w:name w:val="页脚 Char"/>
    <w:basedOn w:val="9"/>
    <w:link w:val="3"/>
    <w:autoRedefine/>
    <w:qFormat/>
    <w:uiPriority w:val="0"/>
    <w:rPr>
      <w:kern w:val="2"/>
      <w:sz w:val="18"/>
      <w:szCs w:val="18"/>
    </w:rPr>
  </w:style>
  <w:style w:type="character" w:customStyle="1" w:styleId="15">
    <w:name w:val="正文文本 Char"/>
    <w:basedOn w:val="9"/>
    <w:link w:val="2"/>
    <w:qFormat/>
    <w:uiPriority w:val="1"/>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4177</Words>
  <Characters>4334</Characters>
  <Lines>15</Lines>
  <Paragraphs>4</Paragraphs>
  <TotalTime>268</TotalTime>
  <ScaleCrop>false</ScaleCrop>
  <LinksUpToDate>false</LinksUpToDate>
  <CharactersWithSpaces>4428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2025-11-17T10:29:00Z</dcterms:created>
  <dc:creator>微软中国</dc:creator>
  <cp:lastModifiedBy>驿竹</cp:lastModifiedBy>
  <cp:lastPrinted>2025-12-19T00:17:00Z</cp:lastPrinted>
  <dcterms:modified xsi:type="dcterms:W3CDTF">2025-12-19T01:40:03Z</dcterms:modified>
  <dc:title>中共湖南省委接待工作办公室所属事业单位招聘重宾接待服务员公告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2DCE9E955BE6419CAAF7A6D8EBCE6DE3_13</vt:lpwstr>
  </property>
  <property fmtid="{D5CDD505-2E9C-101B-9397-08002B2CF9AE}" pid="4" name="KSOTemplateDocerSaveRecord">
    <vt:lpwstr>eyJoZGlkIjoiMzViODE2MjBhZThlNmRkZmFjNDM1MDQ0NzM1MzIwZDkiLCJ1c2VySWQiOiIxMDQ2OTk0MjQ5In0=</vt:lpwstr>
  </property>
</Properties>
</file>