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中南林业科技大学涉外学院202</w:t>
      </w:r>
      <w:r>
        <w:rPr>
          <w:rStyle w:val="4"/>
          <w:rFonts w:hint="eastAsia" w:ascii="微软雅黑" w:hAnsi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  <w:lang w:val="en-US" w:eastAsia="zh-CN"/>
        </w:rPr>
        <w:t>3年度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171717"/>
          <w:spacing w:val="0"/>
          <w:sz w:val="28"/>
          <w:szCs w:val="28"/>
          <w:u w:val="none"/>
          <w:shd w:val="clear" w:fill="FFFFFF"/>
        </w:rPr>
        <w:t>招聘计划一览表</w:t>
      </w:r>
    </w:p>
    <w:p>
      <w:pPr>
        <w:spacing w:after="0" w:line="360" w:lineRule="auto"/>
        <w:rPr>
          <w:rFonts w:hint="default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（一）高层次人才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63"/>
        <w:gridCol w:w="1108"/>
        <w:gridCol w:w="1045"/>
        <w:gridCol w:w="2578"/>
        <w:gridCol w:w="3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岗位编号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Hans"/>
              </w:rPr>
              <w:t>部门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财务等管理类专业</w:t>
            </w:r>
          </w:p>
        </w:tc>
        <w:tc>
          <w:tcPr>
            <w:tcW w:w="3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教育背景符合应聘学科和学历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学位要求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具有教授职称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年龄原则上不超过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65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周岁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在应聘学科相关领域具有较深的造诣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教学经验丰富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学术思想活跃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科研成果突出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具有较好的科学素养和领导团队开展科学研究的能力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具有进行学科教学改革的热情并能提出有效的教学改革方案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能够建立并推行有效的实践教学体系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擅长带领学术团队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有培养青年教师的热情和经验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能够带领团队实现科研成果突破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具有较强的沟通协调能力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管理能力和组织领带能力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  <w:t>认同我校办学和管理理念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</w:p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电子商务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国贸等经济类专业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艺术设计等传媒艺术类专业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英语等语言文化类专业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学科带头人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信息与工程学院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博士研究生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大数据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电信工程等信息技术类专业</w:t>
            </w:r>
          </w:p>
        </w:tc>
        <w:tc>
          <w:tcPr>
            <w:tcW w:w="3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after="0" w:line="240" w:lineRule="auto"/>
        <w:rPr>
          <w:rFonts w:hint="eastAsia" w:ascii="宋体" w:hAnsi="宋体" w:eastAsia="宋体" w:cs="宋体"/>
          <w:b w:val="0"/>
          <w:bCs w:val="0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）专职教师及要求</w:t>
      </w:r>
    </w:p>
    <w:tbl>
      <w:tblPr>
        <w:tblStyle w:val="2"/>
        <w:tblW w:w="10184" w:type="dxa"/>
        <w:tblInd w:w="-8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40"/>
        <w:gridCol w:w="923"/>
        <w:gridCol w:w="705"/>
        <w:gridCol w:w="930"/>
        <w:gridCol w:w="2147"/>
        <w:gridCol w:w="35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计算机与科学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信息与工程学院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本硕均为计算机科学与技术、软件工程等相关专业</w:t>
            </w:r>
          </w:p>
        </w:tc>
        <w:tc>
          <w:tcPr>
            <w:tcW w:w="3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负责相关教学工作，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有良好的职业道德和职业素养；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具备团队协作精神和较强的学习能力，有较强的表达和语言组织能力；</w:t>
            </w:r>
          </w:p>
          <w:p>
            <w:pPr>
              <w:numPr>
                <w:ilvl w:val="0"/>
                <w:numId w:val="2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专业理论基础扎实，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有相关职业资格证书、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电子信息工程教师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本硕均为电信工程等相关专业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软件工程教师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本硕均为软件工程、计算机科学与技术等相关专业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本硕均为数学等相关专业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会计教师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管理学院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本硕均为会计、财务管理等相关专业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法学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马克思主义学院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本硕均为法学等相关专业</w:t>
            </w:r>
          </w:p>
        </w:tc>
        <w:tc>
          <w:tcPr>
            <w:tcW w:w="3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思政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本硕均为政治学、马克思主义理论、中共党史、马克思主义哲学、思想政治教育等相关专业</w:t>
            </w:r>
          </w:p>
        </w:tc>
        <w:tc>
          <w:tcPr>
            <w:tcW w:w="35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1.中共党员或预备党员，坚持正确政治方向，具有扎实的马克思主义理论基础；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2.具有良好的思想品德、职业道德、责任意识和敬业精神，无学术不端和教学违纪等现象。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金融教师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经济学院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本硕均为金融、金融科技、金融工程、数字经济、大数据等相关专业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热爱教师职业，负责相关专业教学工作，有良好的职业道德和职业素养；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在计算机人工智能领域有系统的理论知识和较丰富等研究经历；</w:t>
            </w:r>
          </w:p>
          <w:p>
            <w:pPr>
              <w:numPr>
                <w:ilvl w:val="0"/>
                <w:numId w:val="3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熟练掌握python、数据挖掘等数据分析工具。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英语教师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语言文化学院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本硕均为英语、翻译、外国语言文学等相关专业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3.专业扎实，英语语音标准，口译专业和有较丰富的教学经验和较强的专业实践能力者优先。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汉语言教师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本硕均为汉语言文学、中国语言文学等相关专业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3.能够胜任现当代文学课程的教学。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视觉传达设计教师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传媒与艺术设计学院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本科、硕士所学专业为视觉传达、数字媒体艺术等相关方向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1.热爱教师职业，负责相关专业教学工作，有良好的职业道德和职业素养；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能承担视觉传达专业课教学，以及计算机辅助设计、交互设计、视频编辑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、广告摄影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等课程的教学任务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具有国内外美术学院、海外留学经历或相关工作经验者优先。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环境设计教师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本科与硕士研究生阶段均为环境设计专业方向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1.热爱教师职业，有良好的职业道德和职业素养；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能承担《计算机辅助设计》、《建筑设计基础》、《设计制图》、《环境景观设计》等课程的教学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摄影教师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本科为摄影、影视摄影与制作专业，硕士研究生为摄影类专业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1.能承担商业摄影、中外摄影史、版式设计等摄影专业课程的教学；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2.具有海外留学经历或相关工作经验者优先。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工业设计教师</w:t>
            </w: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均为工业设计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能承担高等数学、工程力学、工业设计概论等课程的教学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具有海外留学经历或相关工作经验者优先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体育课部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本硕均为体育学、体育教育等相关专业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1.负责相关专业教学工作，有良好的职业道德和职业素养；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2.具备团队协作精神和较强的学习能力，有较强的表达和语言组织能力；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3.教学特长及专业方向为田径、跆拳道，能够带训练比赛者优先。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行政岗位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及要求</w:t>
      </w:r>
    </w:p>
    <w:tbl>
      <w:tblPr>
        <w:tblStyle w:val="2"/>
        <w:tblW w:w="10185" w:type="dxa"/>
        <w:tblInd w:w="-7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20"/>
        <w:gridCol w:w="951"/>
        <w:gridCol w:w="720"/>
        <w:gridCol w:w="945"/>
        <w:gridCol w:w="2110"/>
        <w:gridCol w:w="3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干事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教务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图书情报、经济管理、汉语言、计算机、教育等相关专业。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1.熟练掌握Office等办公技能，熟悉教务管理系统、教材管理工作；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2.领悟能力强，具有较强的组织管理、协调沟通、文字表达能力；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3.有高校教务相关工作经验者优先。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6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后勤干事</w:t>
            </w:r>
          </w:p>
        </w:tc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管理类相关专业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1.男性优先，熟练掌握Office等办公技能，有较强的责任心及沟通能力；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2.领悟能力强，较强的组织管理能力和文字表达能力；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3.具有学生干部经验者及高校后勤相关经验者优先。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设备安全维护员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具有高压作业、设备安全管理等相关操作证；</w:t>
            </w:r>
          </w:p>
          <w:p>
            <w:pPr>
              <w:numPr>
                <w:ilvl w:val="0"/>
                <w:numId w:val="5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具有设备安全维护相关经验者优先。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维修员</w:t>
            </w:r>
          </w:p>
        </w:tc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学历不限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年龄不超过45岁；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工作勤恳踏实，身体健康；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具有电工作业等相关操作证；</w:t>
            </w:r>
          </w:p>
          <w:p>
            <w:pPr>
              <w:numPr>
                <w:ilvl w:val="0"/>
                <w:numId w:val="6"/>
              </w:num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具有水电管理、维修相关经验者优先。</w:t>
            </w:r>
          </w:p>
        </w:tc>
      </w:tr>
    </w:tbl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0" w:line="520" w:lineRule="exact"/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）辅导员及相关要求</w:t>
      </w:r>
    </w:p>
    <w:tbl>
      <w:tblPr>
        <w:tblStyle w:val="2"/>
        <w:tblW w:w="10149" w:type="dxa"/>
        <w:tblInd w:w="-7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25"/>
        <w:gridCol w:w="938"/>
        <w:gridCol w:w="705"/>
        <w:gridCol w:w="945"/>
        <w:gridCol w:w="2132"/>
        <w:gridCol w:w="3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编号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岗位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计划人数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学历学位要求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二级学院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学校开设相关专业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1.中共党员或预备党员；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2.具有良好的品行和职业道德，较强的组织管理能力和语言、文字表达能力；</w:t>
            </w:r>
          </w:p>
          <w:p>
            <w:pPr>
              <w:adjustRightInd/>
              <w:snapToGrid/>
              <w:spacing w:after="0"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3.在校期间有主要学生干部经历者优先。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7FEEA"/>
    <w:multiLevelType w:val="singleLevel"/>
    <w:tmpl w:val="8837FE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5E4ABCD"/>
    <w:multiLevelType w:val="singleLevel"/>
    <w:tmpl w:val="C5E4ABC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D72471A"/>
    <w:multiLevelType w:val="singleLevel"/>
    <w:tmpl w:val="FD7247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17BF5A"/>
    <w:multiLevelType w:val="singleLevel"/>
    <w:tmpl w:val="5217BF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7C8C968"/>
    <w:multiLevelType w:val="singleLevel"/>
    <w:tmpl w:val="67C8C9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D9FFADE"/>
    <w:multiLevelType w:val="singleLevel"/>
    <w:tmpl w:val="7D9FFA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EBFB49CE"/>
    <w:rsid w:val="00B120F9"/>
    <w:rsid w:val="048965B6"/>
    <w:rsid w:val="12272425"/>
    <w:rsid w:val="54415BB7"/>
    <w:rsid w:val="622360F4"/>
    <w:rsid w:val="705C2939"/>
    <w:rsid w:val="7BFFFDA5"/>
    <w:rsid w:val="EBFB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2023-08-25T18:08:00Z</dcterms:created>
  <dc:creator>浓淡</dc:creator>
  <cp:lastModifiedBy>字鱼字乐</cp:lastModifiedBy>
  <dcterms:modified xsi:type="dcterms:W3CDTF">2023-09-06T00:59:29Z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3AFA7A661EBD42798CAA90C01FA6B7B2_13</vt:lpwstr>
  </property>
</Properties>
</file>