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kern w:val="0"/>
          <w:sz w:val="44"/>
          <w:szCs w:val="44"/>
        </w:rPr>
      </w:pPr>
      <w:bookmarkStart w:id="0" w:name="_GoBack"/>
      <w:r>
        <w:rPr>
          <w:rFonts w:hAnsi="宋体"/>
          <w:b/>
          <w:kern w:val="0"/>
          <w:sz w:val="44"/>
          <w:szCs w:val="44"/>
        </w:rPr>
        <w:t>麓山控股集团</w:t>
      </w:r>
      <w:r>
        <w:rPr>
          <w:b/>
          <w:kern w:val="0"/>
          <w:sz w:val="44"/>
          <w:szCs w:val="44"/>
        </w:rPr>
        <w:t>2019</w:t>
      </w:r>
      <w:r>
        <w:rPr>
          <w:rFonts w:hAnsi="宋体"/>
          <w:b/>
          <w:kern w:val="0"/>
          <w:sz w:val="44"/>
          <w:szCs w:val="44"/>
        </w:rPr>
        <w:t>年公开招聘职位表</w:t>
      </w:r>
      <w:bookmarkEnd w:id="0"/>
    </w:p>
    <w:tbl>
      <w:tblPr>
        <w:tblStyle w:val="3"/>
        <w:tblW w:w="14437" w:type="dxa"/>
        <w:tblInd w:w="0" w:type="dxa"/>
        <w:tblLayout w:type="fixed"/>
        <w:tblCellMar>
          <w:top w:w="0" w:type="dxa"/>
          <w:left w:w="108" w:type="dxa"/>
          <w:bottom w:w="0" w:type="dxa"/>
          <w:right w:w="108" w:type="dxa"/>
        </w:tblCellMar>
      </w:tblPr>
      <w:tblGrid>
        <w:gridCol w:w="654"/>
        <w:gridCol w:w="1272"/>
        <w:gridCol w:w="702"/>
        <w:gridCol w:w="1265"/>
        <w:gridCol w:w="1118"/>
        <w:gridCol w:w="1618"/>
        <w:gridCol w:w="6992"/>
        <w:gridCol w:w="816"/>
      </w:tblGrid>
      <w:tr>
        <w:tblPrEx>
          <w:tblLayout w:type="fixed"/>
          <w:tblCellMar>
            <w:top w:w="0" w:type="dxa"/>
            <w:left w:w="108" w:type="dxa"/>
            <w:bottom w:w="0" w:type="dxa"/>
            <w:right w:w="108" w:type="dxa"/>
          </w:tblCellMar>
        </w:tblPrEx>
        <w:trPr>
          <w:trHeight w:val="375" w:hRule="atLeast"/>
          <w:tblHeader/>
        </w:trPr>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2"/>
              </w:rPr>
            </w:pPr>
            <w:r>
              <w:rPr>
                <w:rFonts w:hAnsi="宋体"/>
                <w:b/>
                <w:kern w:val="0"/>
                <w:sz w:val="22"/>
              </w:rPr>
              <w:t>序号</w:t>
            </w:r>
          </w:p>
        </w:tc>
        <w:tc>
          <w:tcPr>
            <w:tcW w:w="127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2"/>
              </w:rPr>
            </w:pPr>
            <w:r>
              <w:rPr>
                <w:rFonts w:hAnsi="宋体"/>
                <w:b/>
                <w:kern w:val="0"/>
                <w:sz w:val="22"/>
              </w:rPr>
              <w:t>招聘岗位</w:t>
            </w:r>
          </w:p>
        </w:tc>
        <w:tc>
          <w:tcPr>
            <w:tcW w:w="70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b/>
                <w:kern w:val="0"/>
                <w:sz w:val="22"/>
              </w:rPr>
            </w:pPr>
            <w:r>
              <w:rPr>
                <w:rFonts w:hAnsi="宋体"/>
                <w:b/>
                <w:kern w:val="0"/>
                <w:sz w:val="22"/>
              </w:rPr>
              <w:t>招聘</w:t>
            </w:r>
            <w:r>
              <w:rPr>
                <w:b/>
                <w:kern w:val="0"/>
                <w:sz w:val="22"/>
              </w:rPr>
              <w:t xml:space="preserve"> </w:t>
            </w:r>
            <w:r>
              <w:rPr>
                <w:rFonts w:hAnsi="宋体"/>
                <w:b/>
                <w:kern w:val="0"/>
                <w:sz w:val="22"/>
              </w:rPr>
              <w:t>人数</w:t>
            </w:r>
          </w:p>
        </w:tc>
        <w:tc>
          <w:tcPr>
            <w:tcW w:w="10993" w:type="dxa"/>
            <w:gridSpan w:val="4"/>
            <w:tcBorders>
              <w:top w:val="single" w:color="auto" w:sz="4" w:space="0"/>
              <w:left w:val="nil"/>
              <w:bottom w:val="single" w:color="auto" w:sz="4" w:space="0"/>
              <w:right w:val="single" w:color="auto" w:sz="4" w:space="0"/>
            </w:tcBorders>
            <w:noWrap w:val="0"/>
            <w:vAlign w:val="center"/>
          </w:tcPr>
          <w:p>
            <w:pPr>
              <w:widowControl/>
              <w:jc w:val="center"/>
              <w:rPr>
                <w:b/>
                <w:kern w:val="0"/>
                <w:sz w:val="22"/>
              </w:rPr>
            </w:pPr>
            <w:r>
              <w:rPr>
                <w:rFonts w:hAnsi="宋体"/>
                <w:b/>
                <w:kern w:val="0"/>
                <w:sz w:val="22"/>
              </w:rPr>
              <w:t>岗位要求</w:t>
            </w:r>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b/>
                <w:kern w:val="0"/>
                <w:sz w:val="22"/>
              </w:rPr>
            </w:pPr>
            <w:r>
              <w:rPr>
                <w:rFonts w:hAnsi="宋体"/>
                <w:b/>
                <w:kern w:val="0"/>
                <w:sz w:val="22"/>
              </w:rPr>
              <w:t>薪酬</w:t>
            </w:r>
          </w:p>
        </w:tc>
      </w:tr>
      <w:tr>
        <w:tblPrEx>
          <w:tblLayout w:type="fixed"/>
          <w:tblCellMar>
            <w:top w:w="0" w:type="dxa"/>
            <w:left w:w="108" w:type="dxa"/>
            <w:bottom w:w="0" w:type="dxa"/>
            <w:right w:w="108" w:type="dxa"/>
          </w:tblCellMar>
        </w:tblPrEx>
        <w:trPr>
          <w:trHeight w:val="397" w:hRule="atLeast"/>
          <w:tblHeader/>
        </w:trPr>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2"/>
              </w:rPr>
            </w:pPr>
          </w:p>
        </w:tc>
        <w:tc>
          <w:tcPr>
            <w:tcW w:w="127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2"/>
              </w:rPr>
            </w:pPr>
          </w:p>
        </w:tc>
        <w:tc>
          <w:tcPr>
            <w:tcW w:w="7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2"/>
              </w:rPr>
            </w:pPr>
          </w:p>
        </w:tc>
        <w:tc>
          <w:tcPr>
            <w:tcW w:w="1265" w:type="dxa"/>
            <w:tcBorders>
              <w:top w:val="nil"/>
              <w:left w:val="nil"/>
              <w:bottom w:val="single" w:color="auto" w:sz="4" w:space="0"/>
              <w:right w:val="single" w:color="auto" w:sz="4" w:space="0"/>
            </w:tcBorders>
            <w:noWrap w:val="0"/>
            <w:vAlign w:val="center"/>
          </w:tcPr>
          <w:p>
            <w:pPr>
              <w:widowControl/>
              <w:jc w:val="center"/>
              <w:rPr>
                <w:b/>
                <w:kern w:val="0"/>
                <w:sz w:val="22"/>
              </w:rPr>
            </w:pPr>
            <w:r>
              <w:rPr>
                <w:rFonts w:hAnsi="宋体"/>
                <w:b/>
                <w:kern w:val="0"/>
                <w:sz w:val="22"/>
              </w:rPr>
              <w:t>年龄</w:t>
            </w:r>
          </w:p>
        </w:tc>
        <w:tc>
          <w:tcPr>
            <w:tcW w:w="1118" w:type="dxa"/>
            <w:tcBorders>
              <w:top w:val="nil"/>
              <w:left w:val="nil"/>
              <w:bottom w:val="single" w:color="auto" w:sz="4" w:space="0"/>
              <w:right w:val="single" w:color="auto" w:sz="4" w:space="0"/>
            </w:tcBorders>
            <w:noWrap w:val="0"/>
            <w:vAlign w:val="center"/>
          </w:tcPr>
          <w:p>
            <w:pPr>
              <w:widowControl/>
              <w:jc w:val="center"/>
              <w:rPr>
                <w:b/>
                <w:kern w:val="0"/>
                <w:sz w:val="22"/>
              </w:rPr>
            </w:pPr>
            <w:r>
              <w:rPr>
                <w:rFonts w:hAnsi="宋体"/>
                <w:b/>
                <w:kern w:val="0"/>
                <w:sz w:val="22"/>
              </w:rPr>
              <w:t>学历</w:t>
            </w:r>
          </w:p>
        </w:tc>
        <w:tc>
          <w:tcPr>
            <w:tcW w:w="1618" w:type="dxa"/>
            <w:tcBorders>
              <w:top w:val="nil"/>
              <w:left w:val="nil"/>
              <w:bottom w:val="single" w:color="auto" w:sz="4" w:space="0"/>
              <w:right w:val="single" w:color="auto" w:sz="4" w:space="0"/>
            </w:tcBorders>
            <w:noWrap w:val="0"/>
            <w:vAlign w:val="center"/>
          </w:tcPr>
          <w:p>
            <w:pPr>
              <w:widowControl/>
              <w:jc w:val="center"/>
              <w:rPr>
                <w:b/>
                <w:kern w:val="0"/>
                <w:sz w:val="22"/>
              </w:rPr>
            </w:pPr>
            <w:r>
              <w:rPr>
                <w:rFonts w:hAnsi="宋体"/>
                <w:b/>
                <w:kern w:val="0"/>
                <w:sz w:val="22"/>
              </w:rPr>
              <w:t>专业</w:t>
            </w:r>
          </w:p>
        </w:tc>
        <w:tc>
          <w:tcPr>
            <w:tcW w:w="6992" w:type="dxa"/>
            <w:tcBorders>
              <w:top w:val="nil"/>
              <w:left w:val="nil"/>
              <w:bottom w:val="single" w:color="auto" w:sz="4" w:space="0"/>
              <w:right w:val="single" w:color="auto" w:sz="4" w:space="0"/>
            </w:tcBorders>
            <w:noWrap w:val="0"/>
            <w:vAlign w:val="center"/>
          </w:tcPr>
          <w:p>
            <w:pPr>
              <w:widowControl/>
              <w:jc w:val="center"/>
              <w:rPr>
                <w:b/>
                <w:kern w:val="0"/>
                <w:sz w:val="22"/>
              </w:rPr>
            </w:pPr>
            <w:r>
              <w:rPr>
                <w:rFonts w:hAnsi="宋体"/>
                <w:b/>
                <w:kern w:val="0"/>
                <w:sz w:val="22"/>
              </w:rPr>
              <w:t>其他要求</w:t>
            </w: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kern w:val="0"/>
                <w:sz w:val="22"/>
              </w:rPr>
            </w:pPr>
          </w:p>
        </w:tc>
      </w:tr>
      <w:tr>
        <w:tblPrEx>
          <w:tblLayout w:type="fixed"/>
          <w:tblCellMar>
            <w:top w:w="0" w:type="dxa"/>
            <w:left w:w="108" w:type="dxa"/>
            <w:bottom w:w="0" w:type="dxa"/>
            <w:right w:w="108" w:type="dxa"/>
          </w:tblCellMar>
        </w:tblPrEx>
        <w:trPr>
          <w:trHeight w:val="2112" w:hRule="atLeast"/>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2"/>
              </w:rPr>
            </w:pPr>
            <w:r>
              <w:rPr>
                <w:rFonts w:hint="eastAsia"/>
                <w:kern w:val="0"/>
                <w:sz w:val="22"/>
              </w:rPr>
              <w:t>1</w:t>
            </w:r>
          </w:p>
        </w:tc>
        <w:tc>
          <w:tcPr>
            <w:tcW w:w="1272"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hAnsi="宋体" w:eastAsia="仿宋"/>
                <w:color w:val="000000"/>
                <w:kern w:val="0"/>
                <w:sz w:val="24"/>
              </w:rPr>
              <w:t>审计专员</w:t>
            </w:r>
          </w:p>
        </w:tc>
        <w:tc>
          <w:tcPr>
            <w:tcW w:w="702"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2</w:t>
            </w:r>
          </w:p>
        </w:tc>
        <w:tc>
          <w:tcPr>
            <w:tcW w:w="1265"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40</w:t>
            </w:r>
            <w:r>
              <w:rPr>
                <w:rFonts w:hAnsi="宋体" w:eastAsia="仿宋"/>
                <w:color w:val="000000"/>
                <w:kern w:val="0"/>
                <w:sz w:val="24"/>
              </w:rPr>
              <w:t>周岁</w:t>
            </w:r>
            <w:r>
              <w:rPr>
                <w:rFonts w:eastAsia="仿宋"/>
                <w:color w:val="000000"/>
                <w:kern w:val="0"/>
                <w:sz w:val="24"/>
              </w:rPr>
              <w:br w:type="textWrapping"/>
            </w:r>
            <w:r>
              <w:rPr>
                <w:rFonts w:hAnsi="宋体" w:eastAsia="仿宋"/>
                <w:color w:val="000000"/>
                <w:kern w:val="0"/>
                <w:sz w:val="24"/>
              </w:rPr>
              <w:t>以下</w:t>
            </w:r>
          </w:p>
        </w:tc>
        <w:tc>
          <w:tcPr>
            <w:tcW w:w="1118" w:type="dxa"/>
            <w:tcBorders>
              <w:top w:val="single" w:color="auto" w:sz="4" w:space="0"/>
              <w:left w:val="nil"/>
              <w:bottom w:val="single" w:color="auto" w:sz="4" w:space="0"/>
              <w:right w:val="single" w:color="auto" w:sz="4" w:space="0"/>
            </w:tcBorders>
            <w:noWrap w:val="0"/>
            <w:vAlign w:val="center"/>
          </w:tcPr>
          <w:p>
            <w:pPr>
              <w:widowControl/>
              <w:rPr>
                <w:rFonts w:eastAsia="仿宋"/>
                <w:color w:val="000000"/>
                <w:kern w:val="0"/>
                <w:sz w:val="24"/>
              </w:rPr>
            </w:pPr>
            <w:r>
              <w:rPr>
                <w:rFonts w:hAnsi="宋体" w:eastAsia="仿宋"/>
                <w:color w:val="000000"/>
                <w:kern w:val="0"/>
                <w:sz w:val="24"/>
              </w:rPr>
              <w:t>全日制本科及以上</w:t>
            </w:r>
          </w:p>
        </w:tc>
        <w:tc>
          <w:tcPr>
            <w:tcW w:w="161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hint="eastAsia" w:hAnsi="宋体" w:eastAsia="仿宋"/>
                <w:color w:val="000000"/>
                <w:kern w:val="0"/>
                <w:sz w:val="24"/>
              </w:rPr>
              <w:t>审计、会计</w:t>
            </w:r>
            <w:r>
              <w:rPr>
                <w:rFonts w:hAnsi="宋体" w:eastAsia="仿宋"/>
                <w:color w:val="000000"/>
                <w:kern w:val="0"/>
                <w:sz w:val="24"/>
              </w:rPr>
              <w:t>相关专业</w:t>
            </w:r>
          </w:p>
        </w:tc>
        <w:tc>
          <w:tcPr>
            <w:tcW w:w="6992" w:type="dxa"/>
            <w:tcBorders>
              <w:top w:val="single" w:color="auto" w:sz="4" w:space="0"/>
              <w:left w:val="nil"/>
              <w:bottom w:val="single" w:color="auto" w:sz="4" w:space="0"/>
              <w:right w:val="single" w:color="auto" w:sz="4" w:space="0"/>
            </w:tcBorders>
            <w:noWrap w:val="0"/>
            <w:vAlign w:val="center"/>
          </w:tcPr>
          <w:p>
            <w:pPr>
              <w:widowControl/>
              <w:jc w:val="left"/>
              <w:rPr>
                <w:rFonts w:hint="eastAsia" w:hAnsi="宋体" w:eastAsia="仿宋"/>
                <w:color w:val="000000"/>
                <w:kern w:val="0"/>
                <w:sz w:val="24"/>
              </w:rPr>
            </w:pPr>
            <w:r>
              <w:rPr>
                <w:rFonts w:eastAsia="仿宋"/>
                <w:color w:val="000000"/>
                <w:kern w:val="0"/>
                <w:sz w:val="24"/>
              </w:rPr>
              <w:t>1</w:t>
            </w:r>
            <w:r>
              <w:rPr>
                <w:rFonts w:hAnsi="宋体" w:eastAsia="仿宋"/>
                <w:color w:val="000000"/>
                <w:kern w:val="0"/>
                <w:sz w:val="24"/>
              </w:rPr>
              <w:t>、具有</w:t>
            </w:r>
            <w:r>
              <w:rPr>
                <w:rFonts w:hint="eastAsia" w:eastAsia="仿宋"/>
                <w:color w:val="000000"/>
                <w:kern w:val="0"/>
                <w:sz w:val="24"/>
              </w:rPr>
              <w:t>2</w:t>
            </w:r>
            <w:r>
              <w:rPr>
                <w:rFonts w:hAnsi="宋体" w:eastAsia="仿宋"/>
                <w:color w:val="000000"/>
                <w:kern w:val="0"/>
                <w:sz w:val="24"/>
              </w:rPr>
              <w:t>年以上审</w:t>
            </w:r>
            <w:r>
              <w:rPr>
                <w:rFonts w:hint="eastAsia" w:hAnsi="宋体" w:eastAsia="仿宋"/>
                <w:color w:val="000000"/>
                <w:kern w:val="0"/>
                <w:sz w:val="24"/>
              </w:rPr>
              <w:t>计相关</w:t>
            </w:r>
            <w:r>
              <w:rPr>
                <w:rFonts w:hAnsi="宋体" w:eastAsia="仿宋"/>
                <w:color w:val="000000"/>
                <w:kern w:val="0"/>
                <w:sz w:val="24"/>
              </w:rPr>
              <w:t>工作经验</w:t>
            </w:r>
            <w:r>
              <w:rPr>
                <w:rFonts w:hint="eastAsia" w:hAnsi="宋体" w:eastAsia="仿宋"/>
                <w:color w:val="000000"/>
                <w:kern w:val="0"/>
                <w:sz w:val="24"/>
              </w:rPr>
              <w:t>；</w:t>
            </w:r>
          </w:p>
          <w:p>
            <w:pPr>
              <w:widowControl/>
              <w:jc w:val="left"/>
              <w:rPr>
                <w:rFonts w:hint="eastAsia" w:hAnsi="宋体" w:eastAsia="仿宋"/>
                <w:color w:val="000000"/>
                <w:kern w:val="0"/>
                <w:sz w:val="24"/>
              </w:rPr>
            </w:pPr>
            <w:r>
              <w:rPr>
                <w:rFonts w:hint="eastAsia" w:hAnsi="宋体" w:eastAsia="仿宋"/>
                <w:color w:val="000000"/>
                <w:kern w:val="0"/>
                <w:sz w:val="24"/>
              </w:rPr>
              <w:t>2、</w:t>
            </w:r>
            <w:r>
              <w:rPr>
                <w:rFonts w:hAnsi="宋体" w:eastAsia="仿宋"/>
                <w:color w:val="000000"/>
                <w:kern w:val="0"/>
                <w:sz w:val="24"/>
              </w:rPr>
              <w:t>熟悉审计</w:t>
            </w:r>
            <w:r>
              <w:rPr>
                <w:rFonts w:hint="eastAsia" w:hAnsi="宋体" w:eastAsia="仿宋"/>
                <w:color w:val="000000"/>
                <w:kern w:val="0"/>
                <w:sz w:val="24"/>
              </w:rPr>
              <w:t>相关</w:t>
            </w:r>
            <w:r>
              <w:rPr>
                <w:rFonts w:hAnsi="宋体" w:eastAsia="仿宋"/>
                <w:color w:val="000000"/>
                <w:kern w:val="0"/>
                <w:sz w:val="24"/>
              </w:rPr>
              <w:t>法律法规及规章制度；</w:t>
            </w:r>
          </w:p>
          <w:p>
            <w:pPr>
              <w:widowControl/>
              <w:jc w:val="left"/>
              <w:rPr>
                <w:rFonts w:hint="eastAsia" w:hAnsi="宋体" w:eastAsia="仿宋"/>
                <w:color w:val="000000"/>
                <w:kern w:val="0"/>
                <w:sz w:val="24"/>
              </w:rPr>
            </w:pPr>
            <w:r>
              <w:rPr>
                <w:rFonts w:hint="eastAsia" w:eastAsia="仿宋"/>
                <w:color w:val="000000"/>
                <w:kern w:val="0"/>
                <w:sz w:val="24"/>
              </w:rPr>
              <w:t>3</w:t>
            </w:r>
            <w:r>
              <w:rPr>
                <w:rFonts w:hAnsi="宋体" w:eastAsia="仿宋"/>
                <w:color w:val="000000"/>
                <w:kern w:val="0"/>
                <w:sz w:val="24"/>
              </w:rPr>
              <w:t>、具有良好的沟通协调能力和文字功底</w:t>
            </w:r>
            <w:r>
              <w:rPr>
                <w:rFonts w:hint="eastAsia" w:hAnsi="宋体" w:eastAsia="仿宋"/>
                <w:color w:val="000000"/>
                <w:kern w:val="0"/>
                <w:sz w:val="24"/>
              </w:rPr>
              <w:t>；</w:t>
            </w:r>
          </w:p>
          <w:p>
            <w:pPr>
              <w:widowControl/>
              <w:jc w:val="left"/>
              <w:rPr>
                <w:rFonts w:eastAsia="仿宋"/>
                <w:color w:val="000000"/>
                <w:kern w:val="0"/>
                <w:sz w:val="24"/>
              </w:rPr>
            </w:pPr>
            <w:r>
              <w:rPr>
                <w:rFonts w:hint="eastAsia" w:hAnsi="宋体" w:eastAsia="仿宋"/>
                <w:color w:val="000000"/>
                <w:kern w:val="0"/>
                <w:sz w:val="24"/>
              </w:rPr>
              <w:t>4、有同行业工作经验者优先。</w:t>
            </w:r>
          </w:p>
        </w:tc>
        <w:tc>
          <w:tcPr>
            <w:tcW w:w="816"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12-18</w:t>
            </w:r>
            <w:r>
              <w:rPr>
                <w:rFonts w:hAnsi="宋体" w:eastAsia="仿宋"/>
                <w:color w:val="000000"/>
                <w:kern w:val="0"/>
                <w:sz w:val="24"/>
              </w:rPr>
              <w:t>万</w:t>
            </w:r>
          </w:p>
        </w:tc>
      </w:tr>
      <w:tr>
        <w:tblPrEx>
          <w:tblLayout w:type="fixed"/>
          <w:tblCellMar>
            <w:top w:w="0" w:type="dxa"/>
            <w:left w:w="108" w:type="dxa"/>
            <w:bottom w:w="0" w:type="dxa"/>
            <w:right w:w="108" w:type="dxa"/>
          </w:tblCellMar>
        </w:tblPrEx>
        <w:trPr>
          <w:trHeight w:val="2838" w:hRule="atLeast"/>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2"/>
              </w:rPr>
            </w:pPr>
            <w:r>
              <w:rPr>
                <w:rFonts w:hint="eastAsia"/>
                <w:kern w:val="0"/>
                <w:sz w:val="22"/>
              </w:rPr>
              <w:t>2</w:t>
            </w:r>
          </w:p>
        </w:tc>
        <w:tc>
          <w:tcPr>
            <w:tcW w:w="1272"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hAnsi="宋体" w:eastAsia="仿宋"/>
                <w:color w:val="000000"/>
                <w:kern w:val="0"/>
                <w:sz w:val="24"/>
              </w:rPr>
              <w:t>安</w:t>
            </w:r>
            <w:r>
              <w:rPr>
                <w:rFonts w:eastAsia="仿宋"/>
                <w:color w:val="000000"/>
                <w:kern w:val="0"/>
                <w:sz w:val="24"/>
              </w:rPr>
              <w:t xml:space="preserve">  </w:t>
            </w:r>
            <w:r>
              <w:rPr>
                <w:rFonts w:hAnsi="宋体" w:eastAsia="仿宋"/>
                <w:color w:val="000000"/>
                <w:kern w:val="0"/>
                <w:sz w:val="24"/>
              </w:rPr>
              <w:t>装</w:t>
            </w:r>
          </w:p>
          <w:p>
            <w:pPr>
              <w:widowControl/>
              <w:jc w:val="center"/>
              <w:rPr>
                <w:rFonts w:eastAsia="仿宋"/>
                <w:color w:val="000000"/>
                <w:kern w:val="0"/>
                <w:sz w:val="24"/>
              </w:rPr>
            </w:pPr>
            <w:r>
              <w:rPr>
                <w:rFonts w:hAnsi="宋体" w:eastAsia="仿宋"/>
                <w:color w:val="000000"/>
                <w:kern w:val="0"/>
                <w:sz w:val="24"/>
              </w:rPr>
              <w:t>造价师</w:t>
            </w:r>
          </w:p>
        </w:tc>
        <w:tc>
          <w:tcPr>
            <w:tcW w:w="702"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1</w:t>
            </w:r>
          </w:p>
        </w:tc>
        <w:tc>
          <w:tcPr>
            <w:tcW w:w="1265" w:type="dxa"/>
            <w:tcBorders>
              <w:top w:val="single" w:color="auto" w:sz="4" w:space="0"/>
              <w:left w:val="nil"/>
              <w:bottom w:val="single" w:color="auto" w:sz="4" w:space="0"/>
              <w:right w:val="single" w:color="auto" w:sz="4" w:space="0"/>
            </w:tcBorders>
            <w:noWrap w:val="0"/>
            <w:vAlign w:val="center"/>
          </w:tcPr>
          <w:p>
            <w:pPr>
              <w:widowControl/>
              <w:jc w:val="center"/>
              <w:rPr>
                <w:rFonts w:hint="eastAsia" w:hAnsi="宋体" w:eastAsia="仿宋"/>
                <w:color w:val="000000"/>
                <w:kern w:val="0"/>
                <w:sz w:val="24"/>
              </w:rPr>
            </w:pPr>
            <w:r>
              <w:rPr>
                <w:rFonts w:eastAsia="仿宋"/>
                <w:color w:val="000000"/>
                <w:kern w:val="0"/>
                <w:sz w:val="24"/>
              </w:rPr>
              <w:t>45周</w:t>
            </w:r>
            <w:r>
              <w:rPr>
                <w:rFonts w:hAnsi="宋体" w:eastAsia="仿宋"/>
                <w:color w:val="000000"/>
                <w:kern w:val="0"/>
                <w:sz w:val="24"/>
              </w:rPr>
              <w:t>岁</w:t>
            </w:r>
          </w:p>
          <w:p>
            <w:pPr>
              <w:widowControl/>
              <w:jc w:val="center"/>
              <w:rPr>
                <w:rFonts w:eastAsia="仿宋"/>
                <w:color w:val="000000"/>
                <w:kern w:val="0"/>
                <w:sz w:val="24"/>
              </w:rPr>
            </w:pPr>
            <w:r>
              <w:rPr>
                <w:rFonts w:hAnsi="宋体" w:eastAsia="仿宋"/>
                <w:color w:val="000000"/>
                <w:kern w:val="0"/>
                <w:sz w:val="24"/>
              </w:rPr>
              <w:t>以下</w:t>
            </w:r>
          </w:p>
        </w:tc>
        <w:tc>
          <w:tcPr>
            <w:tcW w:w="1118" w:type="dxa"/>
            <w:tcBorders>
              <w:top w:val="single" w:color="auto" w:sz="4" w:space="0"/>
              <w:left w:val="nil"/>
              <w:bottom w:val="single" w:color="auto" w:sz="4" w:space="0"/>
              <w:right w:val="single" w:color="auto" w:sz="4" w:space="0"/>
            </w:tcBorders>
            <w:noWrap w:val="0"/>
            <w:vAlign w:val="center"/>
          </w:tcPr>
          <w:p>
            <w:pPr>
              <w:widowControl/>
              <w:rPr>
                <w:rFonts w:eastAsia="仿宋"/>
                <w:color w:val="000000"/>
                <w:kern w:val="0"/>
                <w:sz w:val="24"/>
              </w:rPr>
            </w:pPr>
            <w:r>
              <w:rPr>
                <w:rFonts w:hAnsi="宋体" w:eastAsia="仿宋"/>
                <w:color w:val="000000"/>
                <w:kern w:val="0"/>
                <w:sz w:val="24"/>
              </w:rPr>
              <w:t>全日制本科及以上</w:t>
            </w:r>
          </w:p>
        </w:tc>
        <w:tc>
          <w:tcPr>
            <w:tcW w:w="161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hAnsi="宋体" w:eastAsia="仿宋"/>
                <w:color w:val="000000"/>
                <w:kern w:val="0"/>
                <w:sz w:val="24"/>
              </w:rPr>
              <w:t>土木、造价等相关专业</w:t>
            </w:r>
          </w:p>
        </w:tc>
        <w:tc>
          <w:tcPr>
            <w:tcW w:w="6992"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
                <w:color w:val="000000"/>
                <w:kern w:val="0"/>
                <w:sz w:val="24"/>
              </w:rPr>
            </w:pPr>
            <w:r>
              <w:rPr>
                <w:rFonts w:hint="eastAsia" w:eastAsia="仿宋"/>
                <w:color w:val="000000"/>
                <w:kern w:val="0"/>
                <w:sz w:val="24"/>
              </w:rPr>
              <w:t>1</w:t>
            </w:r>
            <w:r>
              <w:rPr>
                <w:rFonts w:hAnsi="宋体" w:eastAsia="仿宋"/>
                <w:color w:val="000000"/>
                <w:kern w:val="0"/>
                <w:sz w:val="24"/>
              </w:rPr>
              <w:t>、具有</w:t>
            </w:r>
            <w:r>
              <w:rPr>
                <w:rFonts w:eastAsia="仿宋"/>
                <w:color w:val="000000"/>
                <w:kern w:val="0"/>
                <w:sz w:val="24"/>
              </w:rPr>
              <w:t>2年以上房地产公司或施工单位工程成本预结算工作经验</w:t>
            </w:r>
            <w:r>
              <w:rPr>
                <w:rFonts w:hint="eastAsia" w:eastAsia="仿宋"/>
                <w:color w:val="000000"/>
                <w:kern w:val="0"/>
                <w:sz w:val="24"/>
              </w:rPr>
              <w:t>；</w:t>
            </w:r>
            <w:r>
              <w:rPr>
                <w:rFonts w:eastAsia="仿宋"/>
                <w:color w:val="000000"/>
                <w:kern w:val="0"/>
                <w:sz w:val="24"/>
              </w:rPr>
              <w:t>有注册造价师证者优先</w:t>
            </w:r>
            <w:r>
              <w:rPr>
                <w:rFonts w:hint="eastAsia" w:eastAsia="仿宋"/>
                <w:color w:val="000000"/>
                <w:kern w:val="0"/>
                <w:sz w:val="24"/>
              </w:rPr>
              <w:t>；</w:t>
            </w:r>
          </w:p>
          <w:p>
            <w:pPr>
              <w:widowControl/>
              <w:jc w:val="left"/>
              <w:rPr>
                <w:rFonts w:eastAsia="仿宋"/>
                <w:color w:val="000000"/>
                <w:kern w:val="0"/>
                <w:sz w:val="24"/>
              </w:rPr>
            </w:pPr>
            <w:r>
              <w:rPr>
                <w:rFonts w:eastAsia="仿宋"/>
                <w:color w:val="000000"/>
                <w:kern w:val="0"/>
                <w:sz w:val="24"/>
              </w:rPr>
              <w:t>2、熟悉给排水、</w:t>
            </w:r>
            <w:r>
              <w:rPr>
                <w:rFonts w:hint="eastAsia" w:eastAsia="仿宋"/>
                <w:color w:val="000000"/>
                <w:kern w:val="0"/>
                <w:sz w:val="24"/>
              </w:rPr>
              <w:t>暖通工程、安装工程</w:t>
            </w:r>
            <w:r>
              <w:rPr>
                <w:rFonts w:eastAsia="仿宋"/>
                <w:color w:val="000000"/>
                <w:kern w:val="0"/>
                <w:sz w:val="24"/>
              </w:rPr>
              <w:t>等专业知识，</w:t>
            </w:r>
            <w:r>
              <w:rPr>
                <w:rFonts w:hint="eastAsia" w:eastAsia="仿宋"/>
                <w:color w:val="000000"/>
                <w:kern w:val="0"/>
                <w:sz w:val="24"/>
              </w:rPr>
              <w:t>了解</w:t>
            </w:r>
            <w:r>
              <w:rPr>
                <w:rFonts w:eastAsia="仿宋"/>
                <w:color w:val="000000"/>
                <w:kern w:val="0"/>
                <w:sz w:val="24"/>
              </w:rPr>
              <w:t>土建、</w:t>
            </w:r>
            <w:r>
              <w:rPr>
                <w:rFonts w:hint="eastAsia" w:eastAsia="仿宋"/>
                <w:color w:val="000000"/>
                <w:kern w:val="0"/>
                <w:sz w:val="24"/>
              </w:rPr>
              <w:t>装饰</w:t>
            </w:r>
            <w:r>
              <w:rPr>
                <w:rFonts w:eastAsia="仿宋"/>
                <w:color w:val="000000"/>
                <w:kern w:val="0"/>
                <w:sz w:val="24"/>
              </w:rPr>
              <w:t>装修等工程造价预决算知识以及房地产行业</w:t>
            </w:r>
            <w:r>
              <w:rPr>
                <w:rFonts w:hint="eastAsia" w:eastAsia="仿宋"/>
                <w:color w:val="000000"/>
                <w:kern w:val="0"/>
                <w:sz w:val="24"/>
              </w:rPr>
              <w:t>造价相关</w:t>
            </w:r>
            <w:r>
              <w:rPr>
                <w:rFonts w:eastAsia="仿宋"/>
                <w:color w:val="000000"/>
                <w:kern w:val="0"/>
                <w:sz w:val="24"/>
              </w:rPr>
              <w:t>知识</w:t>
            </w:r>
            <w:r>
              <w:rPr>
                <w:rFonts w:hint="eastAsia" w:eastAsia="仿宋"/>
                <w:color w:val="000000"/>
                <w:kern w:val="0"/>
                <w:sz w:val="24"/>
              </w:rPr>
              <w:t>；</w:t>
            </w:r>
            <w:r>
              <w:rPr>
                <w:rFonts w:eastAsia="仿宋"/>
                <w:color w:val="000000"/>
                <w:kern w:val="0"/>
                <w:sz w:val="24"/>
              </w:rPr>
              <w:br w:type="textWrapping"/>
            </w:r>
            <w:r>
              <w:rPr>
                <w:rFonts w:eastAsia="仿宋"/>
                <w:color w:val="000000"/>
                <w:kern w:val="0"/>
                <w:sz w:val="24"/>
              </w:rPr>
              <w:t>3、具有良好的沟通协调能力；</w:t>
            </w:r>
            <w:r>
              <w:rPr>
                <w:rFonts w:hint="eastAsia" w:eastAsia="仿宋"/>
                <w:color w:val="000000"/>
                <w:kern w:val="0"/>
                <w:sz w:val="24"/>
              </w:rPr>
              <w:t>有一定的文字功底</w:t>
            </w:r>
            <w:r>
              <w:rPr>
                <w:rFonts w:eastAsia="仿宋"/>
                <w:color w:val="000000"/>
                <w:kern w:val="0"/>
                <w:sz w:val="24"/>
              </w:rPr>
              <w:t>。</w:t>
            </w:r>
          </w:p>
        </w:tc>
        <w:tc>
          <w:tcPr>
            <w:tcW w:w="816"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12-18</w:t>
            </w:r>
            <w:r>
              <w:rPr>
                <w:rFonts w:hAnsi="宋体" w:eastAsia="仿宋"/>
                <w:color w:val="000000"/>
                <w:kern w:val="0"/>
                <w:sz w:val="24"/>
              </w:rPr>
              <w:t>万</w:t>
            </w:r>
          </w:p>
        </w:tc>
      </w:tr>
      <w:tr>
        <w:tblPrEx>
          <w:tblLayout w:type="fixed"/>
          <w:tblCellMar>
            <w:top w:w="0" w:type="dxa"/>
            <w:left w:w="108" w:type="dxa"/>
            <w:bottom w:w="0" w:type="dxa"/>
            <w:right w:w="108" w:type="dxa"/>
          </w:tblCellMar>
        </w:tblPrEx>
        <w:trPr>
          <w:trHeight w:val="2024" w:hRule="atLeast"/>
        </w:trPr>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kern w:val="0"/>
                <w:sz w:val="22"/>
              </w:rPr>
            </w:pPr>
            <w:r>
              <w:rPr>
                <w:rFonts w:hint="eastAsia"/>
                <w:kern w:val="0"/>
                <w:sz w:val="22"/>
              </w:rPr>
              <w:t>3</w:t>
            </w:r>
          </w:p>
        </w:tc>
        <w:tc>
          <w:tcPr>
            <w:tcW w:w="1272"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成本控制</w:t>
            </w:r>
            <w:r>
              <w:rPr>
                <w:rFonts w:eastAsia="仿宋"/>
                <w:color w:val="000000"/>
                <w:kern w:val="0"/>
                <w:sz w:val="24"/>
              </w:rPr>
              <w:br w:type="textWrapping"/>
            </w:r>
            <w:r>
              <w:rPr>
                <w:rFonts w:eastAsia="仿宋"/>
                <w:color w:val="000000"/>
                <w:kern w:val="0"/>
                <w:sz w:val="24"/>
              </w:rPr>
              <w:t>专  员</w:t>
            </w:r>
          </w:p>
        </w:tc>
        <w:tc>
          <w:tcPr>
            <w:tcW w:w="702"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1</w:t>
            </w:r>
          </w:p>
        </w:tc>
        <w:tc>
          <w:tcPr>
            <w:tcW w:w="1265"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hint="eastAsia" w:eastAsia="仿宋"/>
                <w:color w:val="000000"/>
                <w:kern w:val="0"/>
                <w:sz w:val="24"/>
              </w:rPr>
              <w:t>40</w:t>
            </w:r>
            <w:r>
              <w:rPr>
                <w:rFonts w:eastAsia="仿宋"/>
                <w:color w:val="000000"/>
                <w:kern w:val="0"/>
                <w:sz w:val="24"/>
              </w:rPr>
              <w:t>周岁</w:t>
            </w:r>
            <w:r>
              <w:rPr>
                <w:rFonts w:eastAsia="仿宋"/>
                <w:color w:val="000000"/>
                <w:kern w:val="0"/>
                <w:sz w:val="24"/>
              </w:rPr>
              <w:br w:type="textWrapping"/>
            </w:r>
            <w:r>
              <w:rPr>
                <w:rFonts w:eastAsia="仿宋"/>
                <w:color w:val="000000"/>
                <w:kern w:val="0"/>
                <w:sz w:val="24"/>
              </w:rPr>
              <w:t>以下</w:t>
            </w:r>
          </w:p>
        </w:tc>
        <w:tc>
          <w:tcPr>
            <w:tcW w:w="1118" w:type="dxa"/>
            <w:tcBorders>
              <w:top w:val="single" w:color="auto" w:sz="4" w:space="0"/>
              <w:left w:val="nil"/>
              <w:bottom w:val="single" w:color="auto" w:sz="4" w:space="0"/>
              <w:right w:val="single" w:color="auto" w:sz="4" w:space="0"/>
            </w:tcBorders>
            <w:noWrap w:val="0"/>
            <w:vAlign w:val="center"/>
          </w:tcPr>
          <w:p>
            <w:pPr>
              <w:widowControl/>
              <w:rPr>
                <w:rFonts w:eastAsia="仿宋"/>
                <w:color w:val="000000"/>
                <w:kern w:val="0"/>
                <w:sz w:val="24"/>
              </w:rPr>
            </w:pPr>
            <w:r>
              <w:rPr>
                <w:rFonts w:eastAsia="仿宋"/>
                <w:color w:val="000000"/>
                <w:kern w:val="0"/>
                <w:sz w:val="24"/>
              </w:rPr>
              <w:t>全日制本科及以上</w:t>
            </w:r>
          </w:p>
        </w:tc>
        <w:tc>
          <w:tcPr>
            <w:tcW w:w="1618"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土木、造价等相关专业</w:t>
            </w:r>
          </w:p>
        </w:tc>
        <w:tc>
          <w:tcPr>
            <w:tcW w:w="6992"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仿宋"/>
                <w:color w:val="000000"/>
                <w:kern w:val="0"/>
                <w:sz w:val="24"/>
              </w:rPr>
            </w:pPr>
            <w:r>
              <w:rPr>
                <w:rFonts w:hint="eastAsia" w:eastAsia="仿宋"/>
                <w:color w:val="000000"/>
                <w:kern w:val="0"/>
                <w:sz w:val="24"/>
              </w:rPr>
              <w:t>1</w:t>
            </w:r>
            <w:r>
              <w:rPr>
                <w:rFonts w:eastAsia="仿宋"/>
                <w:color w:val="000000"/>
                <w:kern w:val="0"/>
                <w:sz w:val="24"/>
              </w:rPr>
              <w:t>、具备3年以上</w:t>
            </w:r>
            <w:r>
              <w:rPr>
                <w:rFonts w:hint="eastAsia" w:eastAsia="仿宋"/>
                <w:color w:val="000000"/>
                <w:kern w:val="0"/>
                <w:sz w:val="24"/>
              </w:rPr>
              <w:t>房地产项目</w:t>
            </w:r>
            <w:r>
              <w:rPr>
                <w:rFonts w:eastAsia="仿宋"/>
                <w:color w:val="000000"/>
                <w:kern w:val="0"/>
                <w:sz w:val="24"/>
              </w:rPr>
              <w:t>成本核算类岗位工作经验</w:t>
            </w:r>
            <w:r>
              <w:rPr>
                <w:rFonts w:hint="eastAsia" w:eastAsia="仿宋"/>
                <w:color w:val="000000"/>
                <w:kern w:val="0"/>
                <w:sz w:val="24"/>
              </w:rPr>
              <w:t>；完整经历过项目的前期预算、过程跟踪、结算全流程，有商业综合体经验优先；</w:t>
            </w:r>
            <w:r>
              <w:rPr>
                <w:rFonts w:eastAsia="仿宋"/>
                <w:color w:val="000000"/>
                <w:kern w:val="0"/>
                <w:sz w:val="24"/>
              </w:rPr>
              <w:t>有注册造价师证者优先</w:t>
            </w:r>
            <w:r>
              <w:rPr>
                <w:rFonts w:hint="eastAsia" w:eastAsia="仿宋"/>
                <w:color w:val="000000"/>
                <w:kern w:val="0"/>
                <w:sz w:val="24"/>
              </w:rPr>
              <w:t>；</w:t>
            </w:r>
          </w:p>
          <w:p>
            <w:pPr>
              <w:widowControl/>
              <w:jc w:val="left"/>
              <w:rPr>
                <w:rFonts w:eastAsia="仿宋"/>
                <w:color w:val="000000"/>
                <w:kern w:val="0"/>
                <w:sz w:val="24"/>
              </w:rPr>
            </w:pPr>
            <w:r>
              <w:rPr>
                <w:rFonts w:hint="eastAsia" w:eastAsia="仿宋"/>
                <w:color w:val="000000"/>
                <w:kern w:val="0"/>
                <w:sz w:val="24"/>
              </w:rPr>
              <w:t>2、</w:t>
            </w:r>
            <w:r>
              <w:rPr>
                <w:rFonts w:eastAsia="仿宋"/>
                <w:color w:val="000000"/>
                <w:kern w:val="0"/>
                <w:sz w:val="24"/>
              </w:rPr>
              <w:t>具有良好的沟通协调能力</w:t>
            </w:r>
            <w:r>
              <w:rPr>
                <w:rFonts w:hint="eastAsia" w:eastAsia="仿宋"/>
                <w:color w:val="000000"/>
                <w:kern w:val="0"/>
                <w:sz w:val="24"/>
              </w:rPr>
              <w:t>和文字功底。</w:t>
            </w:r>
          </w:p>
        </w:tc>
        <w:tc>
          <w:tcPr>
            <w:tcW w:w="816" w:type="dxa"/>
            <w:tcBorders>
              <w:top w:val="single" w:color="auto" w:sz="4" w:space="0"/>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12-18</w:t>
            </w:r>
            <w:r>
              <w:rPr>
                <w:rFonts w:hAnsi="宋体" w:eastAsia="仿宋"/>
                <w:color w:val="000000"/>
                <w:kern w:val="0"/>
                <w:sz w:val="24"/>
              </w:rPr>
              <w:t>万</w:t>
            </w:r>
          </w:p>
        </w:tc>
      </w:tr>
      <w:tr>
        <w:tblPrEx>
          <w:tblLayout w:type="fixed"/>
          <w:tblCellMar>
            <w:top w:w="0" w:type="dxa"/>
            <w:left w:w="108" w:type="dxa"/>
            <w:bottom w:w="0" w:type="dxa"/>
            <w:right w:w="108" w:type="dxa"/>
          </w:tblCellMar>
        </w:tblPrEx>
        <w:trPr>
          <w:trHeight w:val="1981" w:hRule="atLeast"/>
        </w:trPr>
        <w:tc>
          <w:tcPr>
            <w:tcW w:w="654" w:type="dxa"/>
            <w:tcBorders>
              <w:top w:val="nil"/>
              <w:left w:val="single" w:color="auto" w:sz="4" w:space="0"/>
              <w:bottom w:val="single" w:color="auto" w:sz="4" w:space="0"/>
              <w:right w:val="single" w:color="auto" w:sz="4" w:space="0"/>
            </w:tcBorders>
            <w:noWrap w:val="0"/>
            <w:vAlign w:val="center"/>
          </w:tcPr>
          <w:p>
            <w:pPr>
              <w:widowControl/>
              <w:jc w:val="center"/>
              <w:rPr>
                <w:kern w:val="0"/>
                <w:sz w:val="22"/>
              </w:rPr>
            </w:pPr>
            <w:r>
              <w:rPr>
                <w:rFonts w:hint="eastAsia"/>
                <w:kern w:val="0"/>
                <w:sz w:val="22"/>
              </w:rPr>
              <w:t>4</w:t>
            </w:r>
          </w:p>
        </w:tc>
        <w:tc>
          <w:tcPr>
            <w:tcW w:w="127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物业管理</w:t>
            </w:r>
            <w:r>
              <w:rPr>
                <w:rFonts w:eastAsia="仿宋"/>
                <w:color w:val="000000"/>
                <w:kern w:val="0"/>
                <w:sz w:val="24"/>
              </w:rPr>
              <w:br w:type="textWrapping"/>
            </w:r>
            <w:r>
              <w:rPr>
                <w:rFonts w:eastAsia="仿宋"/>
                <w:color w:val="000000"/>
                <w:kern w:val="0"/>
                <w:sz w:val="24"/>
              </w:rPr>
              <w:t>专  员</w:t>
            </w:r>
          </w:p>
        </w:tc>
        <w:tc>
          <w:tcPr>
            <w:tcW w:w="70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1</w:t>
            </w:r>
          </w:p>
        </w:tc>
        <w:tc>
          <w:tcPr>
            <w:tcW w:w="126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35周岁</w:t>
            </w:r>
            <w:r>
              <w:rPr>
                <w:rFonts w:eastAsia="仿宋"/>
                <w:color w:val="000000"/>
                <w:kern w:val="0"/>
                <w:sz w:val="24"/>
              </w:rPr>
              <w:br w:type="textWrapping"/>
            </w:r>
            <w:r>
              <w:rPr>
                <w:rFonts w:eastAsia="仿宋"/>
                <w:color w:val="000000"/>
                <w:kern w:val="0"/>
                <w:sz w:val="24"/>
              </w:rPr>
              <w:t>以下</w:t>
            </w:r>
          </w:p>
        </w:tc>
        <w:tc>
          <w:tcPr>
            <w:tcW w:w="1118" w:type="dxa"/>
            <w:tcBorders>
              <w:top w:val="nil"/>
              <w:left w:val="nil"/>
              <w:bottom w:val="single" w:color="auto" w:sz="4" w:space="0"/>
              <w:right w:val="single" w:color="auto" w:sz="4" w:space="0"/>
            </w:tcBorders>
            <w:noWrap w:val="0"/>
            <w:vAlign w:val="center"/>
          </w:tcPr>
          <w:p>
            <w:pPr>
              <w:widowControl/>
              <w:rPr>
                <w:rFonts w:eastAsia="仿宋"/>
                <w:color w:val="000000"/>
                <w:kern w:val="0"/>
                <w:sz w:val="24"/>
              </w:rPr>
            </w:pPr>
            <w:r>
              <w:rPr>
                <w:rFonts w:eastAsia="仿宋"/>
                <w:color w:val="000000"/>
                <w:kern w:val="0"/>
                <w:sz w:val="24"/>
              </w:rPr>
              <w:t>全日制本科及以上</w:t>
            </w:r>
          </w:p>
        </w:tc>
        <w:tc>
          <w:tcPr>
            <w:tcW w:w="161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不限</w:t>
            </w:r>
          </w:p>
        </w:tc>
        <w:tc>
          <w:tcPr>
            <w:tcW w:w="6992" w:type="dxa"/>
            <w:tcBorders>
              <w:top w:val="nil"/>
              <w:left w:val="nil"/>
              <w:bottom w:val="single" w:color="auto" w:sz="4" w:space="0"/>
              <w:right w:val="single" w:color="auto" w:sz="4" w:space="0"/>
            </w:tcBorders>
            <w:noWrap w:val="0"/>
            <w:vAlign w:val="center"/>
          </w:tcPr>
          <w:p>
            <w:pPr>
              <w:widowControl/>
              <w:jc w:val="left"/>
              <w:rPr>
                <w:rFonts w:hint="eastAsia" w:eastAsia="仿宋"/>
                <w:color w:val="000000"/>
                <w:kern w:val="0"/>
                <w:sz w:val="24"/>
              </w:rPr>
            </w:pPr>
            <w:r>
              <w:rPr>
                <w:rFonts w:eastAsia="仿宋"/>
                <w:color w:val="000000"/>
                <w:kern w:val="0"/>
                <w:sz w:val="24"/>
              </w:rPr>
              <w:t>1、有3年以上</w:t>
            </w:r>
            <w:r>
              <w:rPr>
                <w:rFonts w:hint="eastAsia" w:eastAsia="仿宋"/>
                <w:color w:val="000000"/>
                <w:kern w:val="0"/>
                <w:sz w:val="24"/>
              </w:rPr>
              <w:t>大中</w:t>
            </w:r>
            <w:r>
              <w:rPr>
                <w:rFonts w:eastAsia="仿宋"/>
                <w:color w:val="000000"/>
                <w:kern w:val="0"/>
                <w:sz w:val="24"/>
              </w:rPr>
              <w:t>型物业公司管理工作经验</w:t>
            </w:r>
            <w:r>
              <w:rPr>
                <w:rFonts w:hint="eastAsia" w:eastAsia="仿宋"/>
                <w:color w:val="000000"/>
                <w:kern w:val="0"/>
                <w:sz w:val="24"/>
              </w:rPr>
              <w:t>（有大中型物业公司中层管理岗位及以上工作经验者学历可适当放宽至全日制大专及以上）；</w:t>
            </w:r>
          </w:p>
          <w:p>
            <w:pPr>
              <w:widowControl/>
              <w:jc w:val="left"/>
              <w:rPr>
                <w:rFonts w:hint="eastAsia" w:eastAsia="仿宋"/>
                <w:color w:val="000000"/>
                <w:kern w:val="0"/>
                <w:sz w:val="24"/>
              </w:rPr>
            </w:pPr>
            <w:r>
              <w:rPr>
                <w:rFonts w:hint="eastAsia" w:eastAsia="仿宋"/>
                <w:color w:val="000000"/>
                <w:kern w:val="0"/>
                <w:sz w:val="24"/>
              </w:rPr>
              <w:t>2、</w:t>
            </w:r>
            <w:r>
              <w:rPr>
                <w:rFonts w:eastAsia="仿宋"/>
                <w:color w:val="000000"/>
                <w:kern w:val="0"/>
                <w:sz w:val="24"/>
              </w:rPr>
              <w:t>熟悉</w:t>
            </w:r>
            <w:r>
              <w:rPr>
                <w:rFonts w:hint="eastAsia" w:eastAsia="仿宋"/>
                <w:color w:val="000000"/>
                <w:kern w:val="0"/>
                <w:sz w:val="24"/>
              </w:rPr>
              <w:t>物业管理工作流程和环节；熟悉物业管理法律法规政策和政府部门相关办理事项审批程序；</w:t>
            </w:r>
          </w:p>
          <w:p>
            <w:pPr>
              <w:widowControl/>
              <w:jc w:val="left"/>
              <w:rPr>
                <w:rFonts w:eastAsia="仿宋"/>
                <w:color w:val="000000"/>
                <w:kern w:val="0"/>
                <w:sz w:val="24"/>
              </w:rPr>
            </w:pPr>
            <w:r>
              <w:rPr>
                <w:rFonts w:hint="eastAsia" w:eastAsia="仿宋"/>
                <w:color w:val="000000"/>
                <w:kern w:val="0"/>
                <w:sz w:val="24"/>
              </w:rPr>
              <w:t>3</w:t>
            </w:r>
            <w:r>
              <w:rPr>
                <w:rFonts w:eastAsia="仿宋"/>
                <w:color w:val="000000"/>
                <w:kern w:val="0"/>
                <w:sz w:val="24"/>
              </w:rPr>
              <w:t>、具</w:t>
            </w:r>
            <w:r>
              <w:rPr>
                <w:rFonts w:hint="eastAsia" w:eastAsia="仿宋"/>
                <w:color w:val="000000"/>
                <w:kern w:val="0"/>
                <w:sz w:val="24"/>
              </w:rPr>
              <w:t>有良好的计划组织、沟通协调、统筹管理</w:t>
            </w:r>
            <w:r>
              <w:rPr>
                <w:rFonts w:eastAsia="仿宋"/>
                <w:color w:val="000000"/>
                <w:kern w:val="0"/>
                <w:sz w:val="24"/>
              </w:rPr>
              <w:t>能力；承压能力强，</w:t>
            </w:r>
            <w:r>
              <w:rPr>
                <w:rFonts w:hint="eastAsia" w:eastAsia="仿宋"/>
                <w:color w:val="000000"/>
                <w:kern w:val="0"/>
                <w:sz w:val="24"/>
              </w:rPr>
              <w:t>能适应加班。</w:t>
            </w:r>
          </w:p>
        </w:tc>
        <w:tc>
          <w:tcPr>
            <w:tcW w:w="8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12-18</w:t>
            </w:r>
            <w:r>
              <w:rPr>
                <w:rFonts w:hAnsi="宋体" w:eastAsia="仿宋"/>
                <w:color w:val="000000"/>
                <w:kern w:val="0"/>
                <w:sz w:val="24"/>
              </w:rPr>
              <w:t>万</w:t>
            </w:r>
          </w:p>
        </w:tc>
      </w:tr>
      <w:tr>
        <w:tblPrEx>
          <w:tblLayout w:type="fixed"/>
          <w:tblCellMar>
            <w:top w:w="0" w:type="dxa"/>
            <w:left w:w="108" w:type="dxa"/>
            <w:bottom w:w="0" w:type="dxa"/>
            <w:right w:w="108" w:type="dxa"/>
          </w:tblCellMar>
        </w:tblPrEx>
        <w:trPr>
          <w:trHeight w:val="1981" w:hRule="atLeast"/>
        </w:trPr>
        <w:tc>
          <w:tcPr>
            <w:tcW w:w="654" w:type="dxa"/>
            <w:tcBorders>
              <w:top w:val="nil"/>
              <w:left w:val="single" w:color="auto" w:sz="4" w:space="0"/>
              <w:bottom w:val="single" w:color="auto" w:sz="4" w:space="0"/>
              <w:right w:val="single" w:color="auto" w:sz="4" w:space="0"/>
            </w:tcBorders>
            <w:noWrap w:val="0"/>
            <w:vAlign w:val="center"/>
          </w:tcPr>
          <w:p>
            <w:pPr>
              <w:widowControl/>
              <w:jc w:val="center"/>
              <w:rPr>
                <w:kern w:val="0"/>
                <w:sz w:val="22"/>
              </w:rPr>
            </w:pPr>
            <w:r>
              <w:rPr>
                <w:rFonts w:hint="eastAsia"/>
                <w:kern w:val="0"/>
                <w:sz w:val="22"/>
              </w:rPr>
              <w:t>5</w:t>
            </w:r>
          </w:p>
        </w:tc>
        <w:tc>
          <w:tcPr>
            <w:tcW w:w="127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招商专员</w:t>
            </w:r>
          </w:p>
        </w:tc>
        <w:tc>
          <w:tcPr>
            <w:tcW w:w="702"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2</w:t>
            </w:r>
          </w:p>
        </w:tc>
        <w:tc>
          <w:tcPr>
            <w:tcW w:w="1265"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30周岁</w:t>
            </w:r>
            <w:r>
              <w:rPr>
                <w:rFonts w:eastAsia="仿宋"/>
                <w:color w:val="000000"/>
                <w:kern w:val="0"/>
                <w:sz w:val="24"/>
              </w:rPr>
              <w:br w:type="textWrapping"/>
            </w:r>
            <w:r>
              <w:rPr>
                <w:rFonts w:eastAsia="仿宋"/>
                <w:color w:val="000000"/>
                <w:kern w:val="0"/>
                <w:sz w:val="24"/>
              </w:rPr>
              <w:t>以下</w:t>
            </w:r>
          </w:p>
        </w:tc>
        <w:tc>
          <w:tcPr>
            <w:tcW w:w="1118" w:type="dxa"/>
            <w:tcBorders>
              <w:top w:val="nil"/>
              <w:left w:val="nil"/>
              <w:bottom w:val="single" w:color="auto" w:sz="4" w:space="0"/>
              <w:right w:val="single" w:color="auto" w:sz="4" w:space="0"/>
            </w:tcBorders>
            <w:noWrap w:val="0"/>
            <w:vAlign w:val="center"/>
          </w:tcPr>
          <w:p>
            <w:pPr>
              <w:widowControl/>
              <w:rPr>
                <w:rFonts w:eastAsia="仿宋"/>
                <w:color w:val="000000"/>
                <w:kern w:val="0"/>
                <w:sz w:val="24"/>
              </w:rPr>
            </w:pPr>
            <w:r>
              <w:rPr>
                <w:rFonts w:eastAsia="仿宋"/>
                <w:color w:val="000000"/>
                <w:kern w:val="0"/>
                <w:sz w:val="24"/>
              </w:rPr>
              <w:t>全日制大专及以上</w:t>
            </w:r>
          </w:p>
        </w:tc>
        <w:tc>
          <w:tcPr>
            <w:tcW w:w="1618"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不限</w:t>
            </w:r>
          </w:p>
        </w:tc>
        <w:tc>
          <w:tcPr>
            <w:tcW w:w="6992" w:type="dxa"/>
            <w:tcBorders>
              <w:top w:val="nil"/>
              <w:left w:val="nil"/>
              <w:bottom w:val="single" w:color="auto" w:sz="4" w:space="0"/>
              <w:right w:val="single" w:color="auto" w:sz="4" w:space="0"/>
            </w:tcBorders>
            <w:noWrap w:val="0"/>
            <w:vAlign w:val="center"/>
          </w:tcPr>
          <w:p>
            <w:pPr>
              <w:jc w:val="left"/>
              <w:rPr>
                <w:rFonts w:hint="eastAsia" w:eastAsia="仿宋"/>
                <w:color w:val="000000"/>
                <w:kern w:val="0"/>
                <w:sz w:val="24"/>
              </w:rPr>
            </w:pPr>
            <w:r>
              <w:rPr>
                <w:rFonts w:eastAsia="仿宋"/>
                <w:color w:val="000000"/>
                <w:kern w:val="0"/>
                <w:sz w:val="24"/>
              </w:rPr>
              <w:t>1、</w:t>
            </w:r>
            <w:r>
              <w:rPr>
                <w:rFonts w:hint="eastAsia" w:eastAsia="仿宋"/>
                <w:color w:val="000000"/>
                <w:kern w:val="0"/>
                <w:sz w:val="24"/>
              </w:rPr>
              <w:t>有房地产公司、商管公司、销售代理公司营销和招商相关工作经验；</w:t>
            </w:r>
          </w:p>
          <w:p>
            <w:pPr>
              <w:jc w:val="left"/>
              <w:rPr>
                <w:rFonts w:hint="eastAsia" w:eastAsia="仿宋"/>
                <w:color w:val="000000"/>
                <w:kern w:val="0"/>
                <w:sz w:val="24"/>
              </w:rPr>
            </w:pPr>
            <w:r>
              <w:rPr>
                <w:rFonts w:hint="eastAsia" w:eastAsia="仿宋"/>
                <w:color w:val="000000"/>
                <w:kern w:val="0"/>
                <w:sz w:val="24"/>
              </w:rPr>
              <w:t>2、</w:t>
            </w:r>
            <w:r>
              <w:rPr>
                <w:rFonts w:hAnsi="宋体" w:eastAsia="仿宋"/>
                <w:color w:val="000000"/>
                <w:kern w:val="0"/>
                <w:sz w:val="24"/>
              </w:rPr>
              <w:t>具有良好的沟通协调能力</w:t>
            </w:r>
            <w:r>
              <w:rPr>
                <w:rFonts w:hint="eastAsia" w:hAnsi="宋体" w:eastAsia="仿宋"/>
                <w:color w:val="000000"/>
                <w:kern w:val="0"/>
                <w:sz w:val="24"/>
              </w:rPr>
              <w:t>、</w:t>
            </w:r>
            <w:r>
              <w:rPr>
                <w:rFonts w:hAnsi="宋体" w:eastAsia="仿宋"/>
                <w:color w:val="000000"/>
                <w:kern w:val="0"/>
                <w:sz w:val="24"/>
              </w:rPr>
              <w:t>语言表达能力和文字功底</w:t>
            </w:r>
            <w:r>
              <w:rPr>
                <w:rFonts w:eastAsia="仿宋"/>
                <w:color w:val="000000"/>
                <w:kern w:val="0"/>
                <w:sz w:val="24"/>
              </w:rPr>
              <w:t>；善于学习</w:t>
            </w:r>
            <w:r>
              <w:rPr>
                <w:rFonts w:hint="eastAsia" w:eastAsia="仿宋"/>
                <w:color w:val="000000"/>
                <w:kern w:val="0"/>
                <w:sz w:val="24"/>
              </w:rPr>
              <w:t>，</w:t>
            </w:r>
            <w:r>
              <w:rPr>
                <w:rFonts w:eastAsia="仿宋"/>
                <w:color w:val="000000"/>
                <w:kern w:val="0"/>
                <w:sz w:val="24"/>
              </w:rPr>
              <w:t>吃苦耐劳</w:t>
            </w:r>
            <w:r>
              <w:rPr>
                <w:rFonts w:hint="eastAsia" w:eastAsia="仿宋"/>
                <w:color w:val="000000"/>
                <w:kern w:val="0"/>
                <w:sz w:val="24"/>
              </w:rPr>
              <w:t>，</w:t>
            </w:r>
            <w:r>
              <w:rPr>
                <w:rFonts w:eastAsia="仿宋"/>
                <w:color w:val="000000"/>
                <w:kern w:val="0"/>
                <w:sz w:val="24"/>
              </w:rPr>
              <w:t>承压能力强，</w:t>
            </w:r>
            <w:r>
              <w:rPr>
                <w:rFonts w:hint="eastAsia" w:eastAsia="仿宋"/>
                <w:color w:val="000000"/>
                <w:kern w:val="0"/>
                <w:sz w:val="24"/>
              </w:rPr>
              <w:t>能适应加班；</w:t>
            </w:r>
          </w:p>
          <w:p>
            <w:pPr>
              <w:jc w:val="left"/>
              <w:rPr>
                <w:rFonts w:eastAsia="仿宋"/>
                <w:color w:val="000000"/>
                <w:kern w:val="0"/>
                <w:sz w:val="24"/>
              </w:rPr>
            </w:pPr>
            <w:r>
              <w:rPr>
                <w:rFonts w:hint="eastAsia" w:eastAsia="仿宋"/>
                <w:color w:val="000000"/>
                <w:kern w:val="0"/>
                <w:sz w:val="24"/>
              </w:rPr>
              <w:t>3</w:t>
            </w:r>
            <w:r>
              <w:rPr>
                <w:rFonts w:eastAsia="仿宋"/>
                <w:color w:val="000000"/>
                <w:kern w:val="0"/>
                <w:sz w:val="24"/>
              </w:rPr>
              <w:t>、性格开朗，形象气质佳，有驾照者优先。</w:t>
            </w:r>
          </w:p>
        </w:tc>
        <w:tc>
          <w:tcPr>
            <w:tcW w:w="8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24"/>
              </w:rPr>
            </w:pPr>
            <w:r>
              <w:rPr>
                <w:rFonts w:eastAsia="仿宋"/>
                <w:color w:val="000000"/>
                <w:kern w:val="0"/>
                <w:sz w:val="24"/>
              </w:rPr>
              <w:t>12-18</w:t>
            </w:r>
            <w:r>
              <w:rPr>
                <w:rFonts w:hAnsi="宋体" w:eastAsia="仿宋"/>
                <w:color w:val="000000"/>
                <w:kern w:val="0"/>
                <w:sz w:val="24"/>
              </w:rPr>
              <w:t>万</w:t>
            </w:r>
          </w:p>
        </w:tc>
      </w:tr>
      <w:tr>
        <w:tblPrEx>
          <w:tblLayout w:type="fixed"/>
          <w:tblCellMar>
            <w:top w:w="0" w:type="dxa"/>
            <w:left w:w="108" w:type="dxa"/>
            <w:bottom w:w="0" w:type="dxa"/>
            <w:right w:w="108" w:type="dxa"/>
          </w:tblCellMar>
        </w:tblPrEx>
        <w:trPr>
          <w:trHeight w:val="888" w:hRule="atLeast"/>
        </w:trPr>
        <w:tc>
          <w:tcPr>
            <w:tcW w:w="1926" w:type="dxa"/>
            <w:gridSpan w:val="2"/>
            <w:tcBorders>
              <w:top w:val="nil"/>
              <w:left w:val="single" w:color="auto" w:sz="4" w:space="0"/>
              <w:bottom w:val="single" w:color="auto" w:sz="4" w:space="0"/>
              <w:right w:val="single" w:color="auto" w:sz="4" w:space="0"/>
            </w:tcBorders>
            <w:noWrap w:val="0"/>
            <w:vAlign w:val="center"/>
          </w:tcPr>
          <w:p>
            <w:pPr>
              <w:widowControl/>
              <w:jc w:val="center"/>
              <w:rPr>
                <w:kern w:val="0"/>
                <w:sz w:val="22"/>
              </w:rPr>
            </w:pPr>
            <w:r>
              <w:rPr>
                <w:kern w:val="0"/>
                <w:sz w:val="22"/>
              </w:rPr>
              <w:t>合计</w:t>
            </w:r>
          </w:p>
        </w:tc>
        <w:tc>
          <w:tcPr>
            <w:tcW w:w="702" w:type="dxa"/>
            <w:tcBorders>
              <w:top w:val="nil"/>
              <w:left w:val="nil"/>
              <w:bottom w:val="single" w:color="auto" w:sz="4" w:space="0"/>
              <w:right w:val="single" w:color="auto" w:sz="4" w:space="0"/>
            </w:tcBorders>
            <w:noWrap w:val="0"/>
            <w:vAlign w:val="center"/>
          </w:tcPr>
          <w:p>
            <w:pPr>
              <w:jc w:val="center"/>
              <w:rPr>
                <w:rFonts w:eastAsia="仿宋"/>
                <w:color w:val="000000"/>
                <w:kern w:val="0"/>
                <w:sz w:val="24"/>
              </w:rPr>
            </w:pPr>
            <w:r>
              <w:rPr>
                <w:rFonts w:hint="eastAsia" w:eastAsia="仿宋"/>
                <w:color w:val="000000"/>
                <w:kern w:val="0"/>
                <w:sz w:val="24"/>
              </w:rPr>
              <w:t>7</w:t>
            </w:r>
          </w:p>
        </w:tc>
        <w:tc>
          <w:tcPr>
            <w:tcW w:w="1265" w:type="dxa"/>
            <w:tcBorders>
              <w:top w:val="nil"/>
              <w:left w:val="nil"/>
              <w:bottom w:val="single" w:color="auto" w:sz="4" w:space="0"/>
              <w:right w:val="single" w:color="auto" w:sz="4" w:space="0"/>
            </w:tcBorders>
            <w:noWrap w:val="0"/>
            <w:vAlign w:val="center"/>
          </w:tcPr>
          <w:p>
            <w:pPr>
              <w:rPr>
                <w:rFonts w:eastAsia="仿宋"/>
                <w:color w:val="000000"/>
                <w:kern w:val="0"/>
                <w:sz w:val="24"/>
              </w:rPr>
            </w:pPr>
          </w:p>
        </w:tc>
        <w:tc>
          <w:tcPr>
            <w:tcW w:w="1118" w:type="dxa"/>
            <w:tcBorders>
              <w:top w:val="nil"/>
              <w:left w:val="nil"/>
              <w:bottom w:val="single" w:color="auto" w:sz="4" w:space="0"/>
              <w:right w:val="single" w:color="auto" w:sz="4" w:space="0"/>
            </w:tcBorders>
            <w:noWrap w:val="0"/>
            <w:vAlign w:val="center"/>
          </w:tcPr>
          <w:p>
            <w:pPr>
              <w:jc w:val="center"/>
              <w:rPr>
                <w:rFonts w:eastAsia="仿宋"/>
                <w:color w:val="000000"/>
                <w:kern w:val="0"/>
                <w:sz w:val="24"/>
              </w:rPr>
            </w:pPr>
          </w:p>
        </w:tc>
        <w:tc>
          <w:tcPr>
            <w:tcW w:w="1618" w:type="dxa"/>
            <w:tcBorders>
              <w:top w:val="nil"/>
              <w:left w:val="nil"/>
              <w:bottom w:val="single" w:color="auto" w:sz="4" w:space="0"/>
              <w:right w:val="single" w:color="auto" w:sz="4" w:space="0"/>
            </w:tcBorders>
            <w:noWrap w:val="0"/>
            <w:vAlign w:val="center"/>
          </w:tcPr>
          <w:p>
            <w:pPr>
              <w:jc w:val="left"/>
              <w:rPr>
                <w:rFonts w:eastAsia="仿宋"/>
                <w:color w:val="000000"/>
                <w:kern w:val="0"/>
                <w:sz w:val="24"/>
              </w:rPr>
            </w:pPr>
          </w:p>
        </w:tc>
        <w:tc>
          <w:tcPr>
            <w:tcW w:w="6992" w:type="dxa"/>
            <w:tcBorders>
              <w:top w:val="nil"/>
              <w:left w:val="nil"/>
              <w:bottom w:val="single" w:color="auto" w:sz="4" w:space="0"/>
              <w:right w:val="single" w:color="auto" w:sz="4" w:space="0"/>
            </w:tcBorders>
            <w:noWrap w:val="0"/>
            <w:vAlign w:val="center"/>
          </w:tcPr>
          <w:p>
            <w:pPr>
              <w:jc w:val="center"/>
              <w:rPr>
                <w:rFonts w:eastAsia="仿宋"/>
                <w:color w:val="000000"/>
                <w:kern w:val="0"/>
                <w:sz w:val="24"/>
              </w:rPr>
            </w:pPr>
          </w:p>
        </w:tc>
        <w:tc>
          <w:tcPr>
            <w:tcW w:w="816" w:type="dxa"/>
            <w:tcBorders>
              <w:top w:val="nil"/>
              <w:left w:val="nil"/>
              <w:bottom w:val="single" w:color="auto" w:sz="4" w:space="0"/>
              <w:right w:val="single" w:color="auto" w:sz="4" w:space="0"/>
            </w:tcBorders>
            <w:noWrap w:val="0"/>
            <w:vAlign w:val="center"/>
          </w:tcPr>
          <w:p>
            <w:pPr>
              <w:widowControl/>
              <w:jc w:val="center"/>
              <w:rPr>
                <w:rFonts w:eastAsia="仿宋"/>
                <w:color w:val="000000"/>
                <w:kern w:val="0"/>
                <w:sz w:val="24"/>
              </w:rPr>
            </w:pP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rPr>
        <w:rStyle w:val="5"/>
      </w:rPr>
      <w:t>5</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1005A"/>
    <w:rsid w:val="7C210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2019-08-05T06:21:00Z</dcterms:created>
  <dc:creator>闪闪大白牙</dc:creator>
  <cp:lastModifiedBy>闪闪大白牙</cp:lastModifiedBy>
  <dcterms:modified xsi:type="dcterms:W3CDTF">2019-08-05T06:22:02Z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