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附件（二）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湖南人文科技学院（娄底）2017届毕业生分专业人数统计表 </w:t>
      </w:r>
    </w:p>
    <w:tbl>
      <w:tblPr>
        <w:tblStyle w:val="5"/>
        <w:tblW w:w="100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92"/>
        <w:gridCol w:w="3050"/>
        <w:gridCol w:w="2143"/>
        <w:gridCol w:w="1073"/>
        <w:gridCol w:w="1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湖南人文科技学院（娄底）2017届毕业生分专业人数统计表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本科人数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专科人数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秘书学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语文教育（专）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英语教育（专）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舞蹈学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书法学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人文教育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数学与金融学院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数学与应用数学(金融数学)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数学与应用数学(数学教育)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能源与机电工程学院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材料与环境工程学院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材料化学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农业与生物技术学院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3927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851" w:bottom="1134" w:left="851" w:header="147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JLu2DO/AQAAYA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Chars="200"/>
      <w:jc w:val="both"/>
      <w:rPr>
        <w:rFonts w:cs="Times New Roman"/>
        <w:sz w:val="24"/>
        <w:szCs w:val="24"/>
      </w:rPr>
    </w:pPr>
    <w:r>
      <w:rPr>
        <w:rFonts w:hint="eastAsia"/>
        <w:sz w:val="24"/>
        <w:szCs w:val="24"/>
      </w:rPr>
      <w:t xml:space="preserve"> </w:t>
    </w:r>
    <w:r>
      <w:drawing>
        <wp:inline distT="0" distB="0" distL="114300" distR="114300">
          <wp:extent cx="2564130" cy="400050"/>
          <wp:effectExtent l="0" t="0" r="7620" b="0"/>
          <wp:docPr id="30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64130" cy="400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4"/>
        <w:szCs w:val="24"/>
      </w:rPr>
      <w:t xml:space="preserve">     </w:t>
    </w:r>
    <w:r>
      <w:rPr>
        <w:rFonts w:hint="eastAsia"/>
        <w:sz w:val="24"/>
        <w:szCs w:val="24"/>
        <w:lang w:val="en-US" w:eastAsia="zh-CN"/>
      </w:rPr>
      <w:t xml:space="preserve">    </w:t>
    </w:r>
    <w:r>
      <w:rPr>
        <w:rFonts w:hint="eastAsia" w:ascii="叶根友毛笔行书2.0版" w:hAnsi="叶根友毛笔行书2.0版" w:eastAsia="叶根友毛笔行书2.0版" w:cs="叶根友毛笔行书2.0版"/>
        <w:sz w:val="24"/>
        <w:szCs w:val="24"/>
        <w:lang w:val="en-US" w:eastAsia="zh-CN"/>
      </w:rPr>
      <w:t xml:space="preserve">  </w:t>
    </w:r>
    <w:r>
      <w:rPr>
        <w:rFonts w:hint="eastAsia" w:ascii="叶根友毛笔行书2.0版" w:hAnsi="叶根友毛笔行书2.0版" w:eastAsia="叶根友毛笔行书2.0版" w:cs="叶根友毛笔行书2.0版"/>
        <w:sz w:val="28"/>
        <w:szCs w:val="28"/>
        <w:lang w:val="en-US" w:eastAsia="zh-CN"/>
      </w:rPr>
      <w:t xml:space="preserve"> </w:t>
    </w:r>
    <w:r>
      <w:rPr>
        <w:rFonts w:hint="eastAsia" w:ascii="叶根友毛笔行书2.0版" w:hAnsi="叶根友毛笔行书2.0版" w:eastAsia="叶根友毛笔行书2.0版" w:cs="叶根友毛笔行书2.0版"/>
        <w:sz w:val="28"/>
        <w:szCs w:val="28"/>
        <w:lang w:eastAsia="zh-CN"/>
      </w:rPr>
      <w:t>助力企业揽才，促进学生就业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B73E6"/>
    <w:rsid w:val="01BB73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2017-05-12T00:59:00Z</dcterms:created>
  <dc:creator>Administrator</dc:creator>
  <cp:lastModifiedBy>Administrator</cp:lastModifiedBy>
  <dcterms:modified xsi:type="dcterms:W3CDTF">2017-05-12T00:59:29Z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